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Anisotropy in cyclic behavior and fatigue crack growth of IN718 processed by laser powder bed fusion - ScienceDirect</w:t>
      </w:r>
      <w:br/>
      <w:hyperlink r:id="rId7" w:history="1">
        <w:r>
          <w:rPr>
            <w:color w:val="2980b9"/>
            <w:u w:val="single"/>
          </w:rPr>
          <w:t xml:space="preserve">https://www.sciencedirect.com/science/article/pii/S221486042200690X?via%3Dihub</w:t>
        </w:r>
      </w:hyperlink>
    </w:p>
    <w:p>
      <w:pPr>
        <w:pStyle w:val="Heading1"/>
      </w:pPr>
      <w:bookmarkStart w:id="2" w:name="_Toc2"/>
      <w:r>
        <w:t>Article summary:</w:t>
      </w:r>
      <w:bookmarkEnd w:id="2"/>
    </w:p>
    <w:p>
      <w:pPr>
        <w:jc w:val="both"/>
      </w:pPr>
      <w:r>
        <w:rPr/>
        <w:t xml:space="preserve">1. Laser powder bed fusion (L-PBF) can induce microstructural anisotropy in superalloys, which can be beneficial for certain applications.</w:t>
      </w:r>
    </w:p>
    <w:p>
      <w:pPr>
        <w:jc w:val="both"/>
      </w:pPr>
      <w:r>
        <w:rPr/>
        <w:t xml:space="preserve">2. Anisotropy in cyclic mechanical behavior and fatigue crack growth was observed in L-PBF IN718 specimens with different crystallographic textures.</w:t>
      </w:r>
    </w:p>
    <w:p>
      <w:pPr>
        <w:jc w:val="both"/>
      </w:pPr>
      <w:r>
        <w:rPr/>
        <w:t xml:space="preserve">3. Fatigue cracks were found to grow preferentially at grain boundaries, and the crystallographic texture strongly impacted the fatigue crack growth rate in transgranular cracking. 3D finite element analysis was necessary to account for anisotropy in driving forces for crack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"Anisotropy in cyclic behavior and fatigue crack growth of IN718 processed by laser powder bed fusion" presents a study on the role of anisotropy in fatigue crack growth for a superalloy processed by additive manufacturing. The authors investigate two specimens exhibiting significantly different crystallographic textures, representative of possible variations of microstructures within a real part. The resulting mechanical behavior is strongly anisotropic for both elasticity and cyclic hardening, and fatigue crack path is mostly governed by grain boundaries, with the exception of tests conducted with loading in the building direction.</w:t>
      </w:r>
    </w:p>
    <w:p>
      <w:pPr>
        <w:jc w:val="both"/>
      </w:pPr>
      <w:r>
        <w:rPr/>
        <w:t xml:space="preserve"/>
      </w:r>
    </w:p>
    <w:p>
      <w:pPr>
        <w:jc w:val="both"/>
      </w:pPr>
      <w:r>
        <w:rPr/>
        <w:t xml:space="preserve">The article provides detailed information on the processing parameters, heat treatment, microstructural characterizations, and mechanical characterizations. However, there are some potential biases and missing points of consideration that need to be addressed. Firstly, the authors only investigate one type of superalloy (IN718) processed by L-PBF. It would be interesting to see if similar results are obtained for other superalloys or AM technologies. Secondly, the authors do not provide any information on the cost-effectiveness or practicality of using L-PBF to induce different levels of microstructural anisotropy. This could limit its applicability in industrial settings.</w:t>
      </w:r>
    </w:p>
    <w:p>
      <w:pPr>
        <w:jc w:val="both"/>
      </w:pPr>
      <w:r>
        <w:rPr/>
        <w:t xml:space="preserve"/>
      </w:r>
    </w:p>
    <w:p>
      <w:pPr>
        <w:jc w:val="both"/>
      </w:pPr>
      <w:r>
        <w:rPr/>
        <w:t xml:space="preserve">Furthermore, while the article provides detailed information on fatigue crack growth mechanisms and driving forces for fully anisotropic IN718 processed by L-PBF, it does not explore counterarguments or alternative explanations for their findings. Additionally, there is no discussion on potential risks associated with using AM technology to induce anisotropy in materials.</w:t>
      </w:r>
    </w:p>
    <w:p>
      <w:pPr>
        <w:jc w:val="both"/>
      </w:pPr>
      <w:r>
        <w:rPr/>
        <w:t xml:space="preserve"/>
      </w:r>
    </w:p>
    <w:p>
      <w:pPr>
        <w:jc w:val="both"/>
      </w:pPr>
      <w:r>
        <w:rPr/>
        <w:t xml:space="preserve">Overall, while the article provides valuable insights into the role of anisotropy in fatigue crack growth for a specific superalloy processed by AM technology, it would benefit from addressing potential biases and limitations as well as exploring alternative explanations and counterarguments.</w:t>
      </w:r>
    </w:p>
    <w:p>
      <w:pPr>
        <w:pStyle w:val="Heading1"/>
      </w:pPr>
      <w:bookmarkStart w:id="5" w:name="_Toc5"/>
      <w:r>
        <w:t>Topics for further research:</w:t>
      </w:r>
      <w:bookmarkEnd w:id="5"/>
    </w:p>
    <w:p>
      <w:pPr>
        <w:spacing w:after="0"/>
        <w:numPr>
          <w:ilvl w:val="0"/>
          <w:numId w:val="2"/>
        </w:numPr>
      </w:pPr>
      <w:r>
        <w:rPr/>
        <w:t xml:space="preserve">Anisotropy in fatigue crack growth for other superalloys processed by additive manufacturing
</w:t>
      </w:r>
    </w:p>
    <w:p>
      <w:pPr>
        <w:spacing w:after="0"/>
        <w:numPr>
          <w:ilvl w:val="0"/>
          <w:numId w:val="2"/>
        </w:numPr>
      </w:pPr>
      <w:r>
        <w:rPr/>
        <w:t xml:space="preserve">Cost-effectiveness and practicality of inducing microstructural anisotropy using laser powder bed fusion
</w:t>
      </w:r>
    </w:p>
    <w:p>
      <w:pPr>
        <w:spacing w:after="0"/>
        <w:numPr>
          <w:ilvl w:val="0"/>
          <w:numId w:val="2"/>
        </w:numPr>
      </w:pPr>
      <w:r>
        <w:rPr/>
        <w:t xml:space="preserve">Risks associated with using additive manufacturing to induce anisotropy in materials
</w:t>
      </w:r>
    </w:p>
    <w:p>
      <w:pPr>
        <w:spacing w:after="0"/>
        <w:numPr>
          <w:ilvl w:val="0"/>
          <w:numId w:val="2"/>
        </w:numPr>
      </w:pPr>
      <w:r>
        <w:rPr/>
        <w:t xml:space="preserve">Alternative explanations for the observed fatigue crack growth mechanisms in anisotropic IN718
</w:t>
      </w:r>
    </w:p>
    <w:p>
      <w:pPr>
        <w:spacing w:after="0"/>
        <w:numPr>
          <w:ilvl w:val="0"/>
          <w:numId w:val="2"/>
        </w:numPr>
      </w:pPr>
      <w:r>
        <w:rPr/>
        <w:t xml:space="preserve">Limitations of using cyclic hardening to characterize anisotropic materials
</w:t>
      </w:r>
    </w:p>
    <w:p>
      <w:pPr>
        <w:numPr>
          <w:ilvl w:val="0"/>
          <w:numId w:val="2"/>
        </w:numPr>
      </w:pPr>
      <w:r>
        <w:rPr/>
        <w:t xml:space="preserve">Effect of microstructural anisotropy on other mechanical properties of superalloys processed by additive manufacturing</w:t>
      </w:r>
    </w:p>
    <w:p>
      <w:pPr>
        <w:pStyle w:val="Heading1"/>
      </w:pPr>
      <w:bookmarkStart w:id="6" w:name="_Toc6"/>
      <w:r>
        <w:t>Report location:</w:t>
      </w:r>
      <w:bookmarkEnd w:id="6"/>
    </w:p>
    <w:p>
      <w:hyperlink r:id="rId8" w:history="1">
        <w:r>
          <w:rPr>
            <w:color w:val="2980b9"/>
            <w:u w:val="single"/>
          </w:rPr>
          <w:t xml:space="preserve">https://www.fullpicture.app/item/5e091c5f1ccea547c11b6bb63528ab5f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B8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90X?via%3Dihub" TargetMode="External"/><Relationship Id="rId8" Type="http://schemas.openxmlformats.org/officeDocument/2006/relationships/hyperlink" Target="https://www.fullpicture.app/item/5e091c5f1ccea547c11b6bb63528ab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2023-03-08T16:55:06+01:00</dcterms:created>
  <dcterms:modified xsi:type="dcterms:W3CDTF">2023-03-08T16:55:06+01:00</dcterms:modified>
</cp:coreProperties>
</file>

<file path=docProps/custom.xml><?xml version="1.0" encoding="utf-8"?>
<Properties xmlns="http://schemas.openxmlformats.org/officeDocument/2006/custom-properties" xmlns:vt="http://schemas.openxmlformats.org/officeDocument/2006/docPropsVTypes"/>
</file>