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complexity of p53-mediated metabolic regulation in tumor suppression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https://pubmed.ncbi.nlm.nih.gov/33785447/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p53 plays a complex role in metabolic regulation for tumor suppression, beyond its classic activities of inducing cell-cycle arrest, senescence, and apoptosis.</w:t>
      </w:r>
    </w:p>
    <w:p>
      <w:pPr>
        <w:jc w:val="both"/>
      </w:pPr>
      <w:r>
        <w:rPr/>
        <w:t xml:space="preserve">2. p53 suppresses glycolysis and promotes mitochondrial oxidative phosphorylation to counteract the Warburg effect in cancer cells.</w:t>
      </w:r>
    </w:p>
    <w:p>
      <w:pPr>
        <w:jc w:val="both"/>
      </w:pPr>
      <w:r>
        <w:rPr/>
        <w:t xml:space="preserve">3. p53 regulates various metabolic pathways including glucose, lipid, amino acid, nucleotide, iron metabolism, and ROS production through different downstream targets for both pro-oxidant and antioxidant effects.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作为一篇综述文章，该文对p53介导的代谢调节在肿瘤抑制中的复杂性进行了总结。然而，该文存在一些潜在的偏见和不足之处。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没有充分探讨p53介导的代谢调节与肿瘤发展之间的因果关系。虽然已有大量证据表明p53通过调节代谢途径来抑制肿瘤生长，但这并不意味着代谢异常是肿瘤发展的唯一原因。此外，该文未提及其他可能影响肿瘤代谢的因素，如微环境、免疫系统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未能平衡地呈现双方观点。尽管作者提到了p53促进细胞存活和死亡的不同作用机制，但他们更多地强调了p53对于抑制肿瘤生长所起到的积极作用。这种偏袒可能会导致读者忽略了其他可能影响肿瘤发展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此外，在讨论p53介导的铁死亡（ferroptosis）时，该文未能提供足够的证据来支持其主张。尽管已有一些研究表明p53可以通过调节铁代谢途径来诱导铁死亡，但这种机制是否真正存在仍需进一步验证。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最后，在讨论AKT/mTOR信号通路和自噬时，该文未能充分考虑它们与代谢调节之间的相互作用。事实上，AKT/mTOR信号通路和自噬都可以影响细胞代谢，并且它们与p53介导的代谢调节之间存在复杂而密切的联系。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总之，虽然该文对p53介导的代谢调节在肿瘤抑制中所起到的重要作用进行了总结，但它也存在一些潜在偏见和不足之处。为了更全面地理解这个问题，我们需要进一步探索其相关机制，并平衡地呈现各方观点。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tumor metabolism
</w:t>
      </w:r>
    </w:p>
    <w:p>
      <w:pPr>
        <w:spacing w:after="0"/>
        <w:numPr>
          <w:ilvl w:val="0"/>
          <w:numId w:val="2"/>
        </w:numPr>
      </w:pPr>
      <w:r>
        <w:rPr/>
        <w:t xml:space="preserve">Causal relationship between p53-mediated metabolic regulation and tumor development
</w:t>
      </w:r>
    </w:p>
    <w:p>
      <w:pPr>
        <w:spacing w:after="0"/>
        <w:numPr>
          <w:ilvl w:val="0"/>
          <w:numId w:val="2"/>
        </w:numPr>
      </w:pPr>
      <w:r>
        <w:rPr/>
        <w:t xml:space="preserve">Balancing both sides of the argument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p53-mediated ferroptosis
</w:t>
      </w:r>
    </w:p>
    <w:p>
      <w:pPr>
        <w:spacing w:after="0"/>
        <w:numPr>
          <w:ilvl w:val="0"/>
          <w:numId w:val="2"/>
        </w:numPr>
      </w:pPr>
      <w:r>
        <w:rPr/>
        <w:t xml:space="preserve">Interactions between AKT/mTOR signaling</w:t>
      </w:r>
    </w:p>
    <w:p>
      <w:pPr>
        <w:spacing w:after="0"/>
        <w:numPr>
          <w:ilvl w:val="0"/>
          <w:numId w:val="2"/>
        </w:numPr>
      </w:pPr>
      <w:r>
        <w:rPr/>
        <w:t xml:space="preserve">autophagy</w:t>
      </w:r>
    </w:p>
    <w:p>
      <w:pPr>
        <w:spacing w:after="0"/>
        <w:numPr>
          <w:ilvl w:val="0"/>
          <w:numId w:val="2"/>
        </w:numPr>
      </w:pPr>
      <w:r>
        <w:rPr/>
        <w:t xml:space="preserve">and metabolic regulation
</w:t>
      </w:r>
    </w:p>
    <w:p>
      <w:pPr>
        <w:numPr>
          <w:ilvl w:val="0"/>
          <w:numId w:val="2"/>
        </w:numPr>
      </w:pPr>
      <w:r>
        <w:rPr/>
        <w:t xml:space="preserve">Further exploration of related mechanisms and balanced presentation of different perspectives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https://www.fullpicture.app/item/5e0a8eb1c6d7db5e79a2d8ee5abee2e7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8AA3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3785447/" TargetMode="External"/><Relationship Id="rId8" Type="http://schemas.openxmlformats.org/officeDocument/2006/relationships/hyperlink" Target="https://www.fullpicture.app/item/5e0a8eb1c6d7db5e79a2d8ee5abee2e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2023-12-05T12:46:26+01:00</dcterms:created>
  <dcterms:modified xsi:type="dcterms:W3CDTF">2023-12-05T12:46:26+01:00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