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美国儿童多系统炎症综合征 - PubMed</w:t>
      </w:r>
      <w:br/>
      <w:hyperlink r:id="rId7" w:history="1">
        <w:r>
          <w:rPr>
            <w:color w:val="2980b9"/>
            <w:u w:val="single"/>
          </w:rPr>
          <w:t xml:space="preserve">https://pubmed.ncbi.nlm.nih.gov/33085852/</w:t>
        </w:r>
      </w:hyperlink>
    </w:p>
    <w:p>
      <w:pPr>
        <w:pStyle w:val="Heading1"/>
      </w:pPr>
      <w:bookmarkStart w:id="2" w:name="_Toc2"/>
      <w:r>
        <w:t>Article summary:</w:t>
      </w:r>
      <w:bookmarkEnd w:id="2"/>
    </w:p>
    <w:p>
      <w:pPr>
        <w:jc w:val="both"/>
      </w:pPr>
      <w:r>
        <w:rPr/>
        <w:t xml:space="preserve">1. 美国儿童出现多系统炎症综合征，可能与COVID-19 mRNA疫苗有关。</w:t>
      </w:r>
    </w:p>
    <w:p>
      <w:pPr>
        <w:jc w:val="both"/>
      </w:pPr>
      <w:r>
        <w:rPr/>
        <w:t xml:space="preserve">2. 一项全国性后授权药物监测研究发现，COVID-19 mRNA疫苗后出现的高度炎症综合征在儿童中较为罕见。</w:t>
      </w:r>
    </w:p>
    <w:p>
      <w:pPr>
        <w:jc w:val="both"/>
      </w:pPr>
      <w:r>
        <w:rPr/>
        <w:t xml:space="preserve">3. 法国的COVID-19小儿炎症联合组织和药物监测网络正在进行相关调查。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本文介绍了一项关于COVID-19 mRNA疫苗在儿童中引发多系统炎症综合征的后授权药物监测研究。然而，该文章存在以下问题：</w:t>
      </w:r>
    </w:p>
    <w:p>
      <w:pPr>
        <w:jc w:val="both"/>
      </w:pPr>
      <w:r>
        <w:rPr/>
        <w:t xml:space="preserve"/>
      </w:r>
    </w:p>
    <w:p>
      <w:pPr>
        <w:jc w:val="both"/>
      </w:pPr>
      <w:r>
        <w:rPr/>
        <w:t xml:space="preserve">1. 偏见来源：该文章来自法国COVID-19儿科炎症联盟和法国药物监管机构的合作，可能存在地域偏见和利益相关性。</w:t>
      </w:r>
    </w:p>
    <w:p>
      <w:pPr>
        <w:jc w:val="both"/>
      </w:pPr>
      <w:r>
        <w:rPr/>
        <w:t xml:space="preserve"/>
      </w:r>
    </w:p>
    <w:p>
      <w:pPr>
        <w:jc w:val="both"/>
      </w:pPr>
      <w:r>
        <w:rPr/>
        <w:t xml:space="preserve">2. 片面报道：该文章只报道了COVID-19 mRNA疫苗在儿童中引发多系统炎症综合征的情况，没有提及其他可能的副作用或风险。</w:t>
      </w:r>
    </w:p>
    <w:p>
      <w:pPr>
        <w:jc w:val="both"/>
      </w:pPr>
      <w:r>
        <w:rPr/>
        <w:t xml:space="preserve"/>
      </w:r>
    </w:p>
    <w:p>
      <w:pPr>
        <w:jc w:val="both"/>
      </w:pPr>
      <w:r>
        <w:rPr/>
        <w:t xml:space="preserve">3. 无根据的主张：该文章声称COVID-19 mRNA疫苗在儿童中引发多系统炎症综合征，但并未提供足够的证据支持这一主张。</w:t>
      </w:r>
    </w:p>
    <w:p>
      <w:pPr>
        <w:jc w:val="both"/>
      </w:pPr>
      <w:r>
        <w:rPr/>
        <w:t xml:space="preserve"/>
      </w:r>
    </w:p>
    <w:p>
      <w:pPr>
        <w:jc w:val="both"/>
      </w:pPr>
      <w:r>
        <w:rPr/>
        <w:t xml:space="preserve">4. 缺失的考虑点：该文章未考虑其他可能导致多系统炎症综合征的因素，如基础健康状态、遗传因素等。</w:t>
      </w:r>
    </w:p>
    <w:p>
      <w:pPr>
        <w:jc w:val="both"/>
      </w:pPr>
      <w:r>
        <w:rPr/>
        <w:t xml:space="preserve"/>
      </w:r>
    </w:p>
    <w:p>
      <w:pPr>
        <w:jc w:val="both"/>
      </w:pPr>
      <w:r>
        <w:rPr/>
        <w:t xml:space="preserve">5. 所提出主张的缺失证据：该文章未提供足够的证据支持其声称COVID-19 mRNA疫苗在儿童中引发多系统炎症综合征的主张。</w:t>
      </w:r>
    </w:p>
    <w:p>
      <w:pPr>
        <w:jc w:val="both"/>
      </w:pPr>
      <w:r>
        <w:rPr/>
        <w:t xml:space="preserve"/>
      </w:r>
    </w:p>
    <w:p>
      <w:pPr>
        <w:jc w:val="both"/>
      </w:pPr>
      <w:r>
        <w:rPr/>
        <w:t xml:space="preserve">6. 未探索的反驳：该文章未探讨其他学者对其声称COVID-19 mRNA疫苗在儿童中引发多系统炎症综合征的观点是否存在反驳或争议。</w:t>
      </w:r>
    </w:p>
    <w:p>
      <w:pPr>
        <w:jc w:val="both"/>
      </w:pPr>
      <w:r>
        <w:rPr/>
        <w:t xml:space="preserve"/>
      </w:r>
    </w:p>
    <w:p>
      <w:pPr>
        <w:jc w:val="both"/>
      </w:pPr>
      <w:r>
        <w:rPr/>
        <w:t xml:space="preserve">7. 宣传内容：该文章可能存在宣传内容，试图影响公众对COVID-19 mRNA 疫苗接种的态度和行为。</w:t>
      </w:r>
    </w:p>
    <w:p>
      <w:pPr>
        <w:jc w:val="both"/>
      </w:pPr>
      <w:r>
        <w:rPr/>
        <w:t xml:space="preserve"/>
      </w:r>
    </w:p>
    <w:p>
      <w:pPr>
        <w:jc w:val="both"/>
      </w:pPr>
      <w:r>
        <w:rPr/>
        <w:t xml:space="preserve">8. 偏袒：该文章可能存在偏袒某些观点或利益相关方。</w:t>
      </w:r>
    </w:p>
    <w:p>
      <w:pPr>
        <w:jc w:val="both"/>
      </w:pPr>
      <w:r>
        <w:rPr/>
        <w:t xml:space="preserve"/>
      </w:r>
    </w:p>
    <w:p>
      <w:pPr>
        <w:jc w:val="both"/>
      </w:pPr>
      <w:r>
        <w:rPr/>
        <w:t xml:space="preserve">9. 是否注意到可能的风险：该文章未充分考虑COVID-19本身对儿童健康带来的风险，并且未提供足够信息帮助公众权衡接种与不接种之间所带来的风险和收益。</w:t>
      </w:r>
    </w:p>
    <w:p>
      <w:pPr>
        <w:jc w:val="both"/>
      </w:pPr>
      <w:r>
        <w:rPr/>
        <w:t xml:space="preserve"/>
      </w:r>
    </w:p>
    <w:p>
      <w:pPr>
        <w:jc w:val="both"/>
      </w:pPr>
      <w:r>
        <w:rPr/>
        <w:t xml:space="preserve">10. 没有平等地呈现双方：该文章只呈现了一方观点，缺乏平衡性。</w:t>
      </w:r>
    </w:p>
    <w:p>
      <w:pPr>
        <w:pStyle w:val="Heading1"/>
      </w:pPr>
      <w:bookmarkStart w:id="5" w:name="_Toc5"/>
      <w:r>
        <w:t>Topics for further research:</w:t>
      </w:r>
      <w:bookmarkEnd w:id="5"/>
    </w:p>
    <w:p>
      <w:pPr>
        <w:spacing w:after="0"/>
        <w:numPr>
          <w:ilvl w:val="0"/>
          <w:numId w:val="2"/>
        </w:numPr>
      </w:pPr>
      <w:r>
        <w:rPr/>
        <w:t xml:space="preserve">地域偏见和利益相关性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https://www.fullpicture.app/item/5e182c61574e4cf98e489f65c5ecae82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0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85852/" TargetMode="External"/><Relationship Id="rId8" Type="http://schemas.openxmlformats.org/officeDocument/2006/relationships/hyperlink" Target="https://www.fullpicture.app/item/5e182c61574e4cf98e489f65c5eca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2023-12-13T07:43:17+01:00</dcterms:created>
  <dcterms:modified xsi:type="dcterms:W3CDTF">2023-12-13T07:43:17+01:00</dcterms:modified>
</cp:coreProperties>
</file>

<file path=docProps/custom.xml><?xml version="1.0" encoding="utf-8"?>
<Properties xmlns="http://schemas.openxmlformats.org/officeDocument/2006/custom-properties" xmlns:vt="http://schemas.openxmlformats.org/officeDocument/2006/docPropsVTypes"/>
</file>