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Fingolimod Augments Monomethylfumarate Killing of GBM Cells</w:t>
      </w:r>
      <w:br/>
      <w:hyperlink r:id="rId7" w:history="1">
        <w:r>
          <w:rPr>
            <w:color w:val="2980b9"/>
            <w:u w:val="single"/>
          </w:rPr>
          <w:t xml:space="preserve">https://www.frontiersin.org/articles/10.3389/fonc.2020.00022/full</w:t>
        </w:r>
      </w:hyperlink>
    </w:p>
    <w:p>
      <w:pPr>
        <w:pStyle w:val="Heading1"/>
      </w:pPr>
      <w:bookmarkStart w:id="2" w:name="_Toc2"/>
      <w:r>
        <w:t>Article summary:</w:t>
      </w:r>
      <w:bookmarkEnd w:id="2"/>
    </w:p>
    <w:p>
      <w:pPr>
        <w:jc w:val="both"/>
      </w:pPr>
      <w:r>
        <w:rPr/>
        <w:t xml:space="preserve">1. Glioblastoma multiforme (GBM) is an incurable malignancy with a median survival of ~14 months.</w:t>
      </w:r>
    </w:p>
    <w:p>
      <w:pPr>
        <w:jc w:val="both"/>
      </w:pPr>
      <w:r>
        <w:rPr/>
        <w:t xml:space="preserve">2. Fingolimod and dimethyl-fumarate (DMF) are two novel therapeutic agents approved for the treatment of relapsing remitting MS.</w:t>
      </w:r>
    </w:p>
    <w:p>
      <w:pPr>
        <w:jc w:val="both"/>
      </w:pPr>
      <w:r>
        <w:rPr/>
        <w:t xml:space="preserve">3. The present studies were performed to determine whether the multiple sclerosis medications fingolimod and MMF interact to kill GBM cells and to determine some of the molecular mechanisms by which killing occurs.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“Fingolimod Augments Monomethylfumarate Killing of GBM Cells” provides an overview of the potential use of two drugs, fingolimod and monomethyl-fumarate (MMF), in treating glioblastoma multiforme (GBM). The article is written in a clear and concise manner, providing a comprehensive overview of the research conducted on these two drugs as well as their potential efficacy in treating GBM. </w:t>
      </w:r>
    </w:p>
    <w:p>
      <w:pPr>
        <w:jc w:val="both"/>
      </w:pPr>
      <w:r>
        <w:rPr/>
        <w:t xml:space="preserve">The article does not appear to be biased or one-sided, as it presents both sides of the argument equally. It also provides evidence for its claims, such as citing laboratory-based oncology studies that have used DMF at supra-physiologic concentrations, as well as citing clinical trials that have been conducted using MMF at clinically relevant concentrations. Additionally, it mentions possible risks associated with using these drugs, such as their potential interactions with other medications or treatments. </w:t>
      </w:r>
    </w:p>
    <w:p>
      <w:pPr>
        <w:jc w:val="both"/>
      </w:pPr>
      <w:r>
        <w:rPr/>
        <w:t xml:space="preserve">The article does not appear to be missing any points of consideration or evidence for its claims; however, it could benefit from exploring counterarguments more thoroughly. Additionally, there is no promotional content in this article; rather, it focuses solely on presenting scientific evidence for its claims without attempting to sway readers towards any particular opinion or conclusion. </w:t>
      </w:r>
    </w:p>
    <w:p>
      <w:pPr>
        <w:jc w:val="both"/>
      </w:pPr>
      <w:r>
        <w:rPr/>
        <w:t xml:space="preserve">In conclusion, this article appears to be trustworthy and reliable due to its lack of bias or one-sidedness, its inclusion of evidence for its claims, and its avoidance of promotional content.</w:t>
      </w:r>
    </w:p>
    <w:p>
      <w:pPr>
        <w:pStyle w:val="Heading1"/>
      </w:pPr>
      <w:bookmarkStart w:id="5" w:name="_Toc5"/>
      <w:r>
        <w:t>Topics for further research:</w:t>
      </w:r>
      <w:bookmarkEnd w:id="5"/>
    </w:p>
    <w:p>
      <w:pPr>
        <w:spacing w:after="0"/>
        <w:numPr>
          <w:ilvl w:val="0"/>
          <w:numId w:val="2"/>
        </w:numPr>
      </w:pPr>
      <w:r>
        <w:rPr/>
        <w:t xml:space="preserve">Fingolimod GBM treatment efficacy</w:t>
      </w:r>
    </w:p>
    <w:p>
      <w:pPr>
        <w:spacing w:after="0"/>
        <w:numPr>
          <w:ilvl w:val="0"/>
          <w:numId w:val="2"/>
        </w:numPr>
      </w:pPr>
      <w:r>
        <w:rPr/>
        <w:t xml:space="preserve">Monomethyl-fumarate GBM treatment safety</w:t>
      </w:r>
    </w:p>
    <w:p>
      <w:pPr>
        <w:spacing w:after="0"/>
        <w:numPr>
          <w:ilvl w:val="0"/>
          <w:numId w:val="2"/>
        </w:numPr>
      </w:pPr>
      <w:r>
        <w:rPr/>
        <w:t xml:space="preserve">Glioblastoma multiforme clinical trials</w:t>
      </w:r>
    </w:p>
    <w:p>
      <w:pPr>
        <w:spacing w:after="0"/>
        <w:numPr>
          <w:ilvl w:val="0"/>
          <w:numId w:val="2"/>
        </w:numPr>
      </w:pPr>
      <w:r>
        <w:rPr/>
        <w:t xml:space="preserve">Drug interactions with fingolimod and MMF</w:t>
      </w:r>
    </w:p>
    <w:p>
      <w:pPr>
        <w:spacing w:after="0"/>
        <w:numPr>
          <w:ilvl w:val="0"/>
          <w:numId w:val="2"/>
        </w:numPr>
      </w:pPr>
      <w:r>
        <w:rPr/>
        <w:t xml:space="preserve">Potential side effects of fingolimod and MMF</w:t>
      </w:r>
    </w:p>
    <w:p>
      <w:pPr>
        <w:numPr>
          <w:ilvl w:val="0"/>
          <w:numId w:val="2"/>
        </w:numPr>
      </w:pPr>
      <w:r>
        <w:rPr/>
        <w:t xml:space="preserve">Combination therapy for GBM treatment</w:t>
      </w:r>
    </w:p>
    <w:p>
      <w:pPr>
        <w:pStyle w:val="Heading1"/>
      </w:pPr>
      <w:bookmarkStart w:id="6" w:name="_Toc6"/>
      <w:r>
        <w:t>Report location:</w:t>
      </w:r>
      <w:bookmarkEnd w:id="6"/>
    </w:p>
    <w:p>
      <w:hyperlink r:id="rId8" w:history="1">
        <w:r>
          <w:rPr>
            <w:color w:val="2980b9"/>
            <w:u w:val="single"/>
          </w:rPr>
          <w:t xml:space="preserve">https://www.fullpicture.app/item/5e3cb8f0d4562f050f98d7a9e6b14763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A7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0.00022/full" TargetMode="External"/><Relationship Id="rId8" Type="http://schemas.openxmlformats.org/officeDocument/2006/relationships/hyperlink" Target="https://www.fullpicture.app/item/5e3cb8f0d4562f050f98d7a9e6b147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2023-02-18T02:16:23+01:00</dcterms:created>
  <dcterms:modified xsi:type="dcterms:W3CDTF">2023-02-18T02:16:23+01:00</dcterms:modified>
</cp:coreProperties>
</file>

<file path=docProps/custom.xml><?xml version="1.0" encoding="utf-8"?>
<Properties xmlns="http://schemas.openxmlformats.org/officeDocument/2006/custom-properties" xmlns:vt="http://schemas.openxmlformats.org/officeDocument/2006/docPropsVTypes"/>
</file>