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effect of numerical data through monitoring device on perception of indoor air quality - ScienceDirect</w:t>
      </w:r>
      <w:br/>
      <w:hyperlink r:id="rId7" w:history="1">
        <w:r>
          <w:rPr>
            <w:color w:val="2980b9"/>
            <w:u w:val="single"/>
          </w:rPr>
          <w:t xml:space="preserve">https://www-sciencedirect-com.ezproxy.cityu.edu.hk/science/article/pii/S0360132322002852</w:t>
        </w:r>
      </w:hyperlink>
    </w:p>
    <w:p>
      <w:pPr>
        <w:pStyle w:val="Heading1"/>
      </w:pPr>
      <w:bookmarkStart w:id="2" w:name="_Toc2"/>
      <w:r>
        <w:t>Article summary:</w:t>
      </w:r>
      <w:bookmarkEnd w:id="2"/>
    </w:p>
    <w:p>
      <w:pPr>
        <w:jc w:val="both"/>
      </w:pPr>
      <w:r>
        <w:rPr/>
        <w:t xml:space="preserve">1. Providing numerical data through monitoring devices can improve occupants' perception of indoor air quality (IAQ).</w:t>
      </w:r>
    </w:p>
    <w:p>
      <w:pPr>
        <w:jc w:val="both"/>
      </w:pPr>
      <w:r>
        <w:rPr/>
        <w:t xml:space="preserve">2. Without checking numerical data, occupants tend to perceive IAQ ambiguously and make biased judgments based on past perceptions.</w:t>
      </w:r>
    </w:p>
    <w:p>
      <w:pPr>
        <w:jc w:val="both"/>
      </w:pPr>
      <w:r>
        <w:rPr/>
        <w:t xml:space="preserve">3. Real-time numerical data of IAQ factors measured using monitoring devices are essential for occupants to perceive and judge the current IAQ clearly.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作为一篇科学研究论文，该文章在方法和结果方面都有其价值。然而，在讨论和结论部分，作者可能存在一些潜在的偏见和片面报道。</w:t>
      </w:r>
    </w:p>
    <w:p>
      <w:pPr>
        <w:jc w:val="both"/>
      </w:pPr>
      <w:r>
        <w:rPr/>
        <w:t xml:space="preserve"/>
      </w:r>
    </w:p>
    <w:p>
      <w:pPr>
        <w:jc w:val="both"/>
      </w:pPr>
      <w:r>
        <w:rPr/>
        <w:t xml:space="preserve">首先，作者似乎认为提供实时数字数据可以防止对室内空气质量的偏见和过度控制。然而，这种观点可能忽略了人们对数字数据的理解和使用能力的差异。有些人可能会过度依赖数字数据，而有些人则可能会忽略数字数据并仅仅依靠自己的感觉来判断室内空气质量。</w:t>
      </w:r>
    </w:p>
    <w:p>
      <w:pPr>
        <w:jc w:val="both"/>
      </w:pPr>
      <w:r>
        <w:rPr/>
        <w:t xml:space="preserve"/>
      </w:r>
    </w:p>
    <w:p>
      <w:pPr>
        <w:jc w:val="both"/>
      </w:pPr>
      <w:r>
        <w:rPr/>
        <w:t xml:space="preserve">其次，作者没有考虑到环境因素对室内空气质量感知的影响。例如，当外界污染物浓度较高时，即使室内监测设备显示良好的空气质量指数，居民也可能感受到不适，并且他们可能会将这种不适归因于室内空气质量问题。</w:t>
      </w:r>
    </w:p>
    <w:p>
      <w:pPr>
        <w:jc w:val="both"/>
      </w:pPr>
      <w:r>
        <w:rPr/>
        <w:t xml:space="preserve"/>
      </w:r>
    </w:p>
    <w:p>
      <w:pPr>
        <w:jc w:val="both"/>
      </w:pPr>
      <w:r>
        <w:rPr/>
        <w:t xml:space="preserve">此外，在讨论中，作者提出了一些主张但未提供足够的证据支持。例如，在讨论中提到“提供实时数字数据可以防止对室内空气质量的偏见和过度控制”，但是作者并没有给出任何具体例子或数据来支持这个主张。</w:t>
      </w:r>
    </w:p>
    <w:p>
      <w:pPr>
        <w:jc w:val="both"/>
      </w:pPr>
      <w:r>
        <w:rPr/>
        <w:t xml:space="preserve"/>
      </w:r>
    </w:p>
    <w:p>
      <w:pPr>
        <w:jc w:val="both"/>
      </w:pPr>
      <w:r>
        <w:rPr/>
        <w:t xml:space="preserve">最后，作者没有探索可能的风险和负面影响。例如，如果居民过度依赖数字数据，他们可能会忽略其他重要的因素，如室内湿度和气味等。此外，如果数字数据不准确或监测设备出现故障，居民可能会对室内空气质量做出错误的判断。</w:t>
      </w:r>
    </w:p>
    <w:p>
      <w:pPr>
        <w:jc w:val="both"/>
      </w:pPr>
      <w:r>
        <w:rPr/>
        <w:t xml:space="preserve"/>
      </w:r>
    </w:p>
    <w:p>
      <w:pPr>
        <w:jc w:val="both"/>
      </w:pPr>
      <w:r>
        <w:rPr/>
        <w:t xml:space="preserve">总之，该文章提供了一些有价值的研究结果和方法，但在讨论和结论部分存在一些潜在的偏见和片面报道。未来的研究应该更加全面地考虑环境因素、人们对数字数据的理解和使用能力以及潜在的风险和负面影响。</w:t>
      </w:r>
    </w:p>
    <w:p>
      <w:pPr>
        <w:pStyle w:val="Heading1"/>
      </w:pPr>
      <w:bookmarkStart w:id="5" w:name="_Toc5"/>
      <w:r>
        <w:t>Topics for further research:</w:t>
      </w:r>
      <w:bookmarkEnd w:id="5"/>
    </w:p>
    <w:p>
      <w:pPr>
        <w:spacing w:after="0"/>
        <w:numPr>
          <w:ilvl w:val="0"/>
          <w:numId w:val="2"/>
        </w:numPr>
      </w:pPr>
      <w:r>
        <w:rPr/>
        <w:t xml:space="preserve">Understanding of digital data
</w:t>
      </w:r>
    </w:p>
    <w:p>
      <w:pPr>
        <w:spacing w:after="0"/>
        <w:numPr>
          <w:ilvl w:val="0"/>
          <w:numId w:val="2"/>
        </w:numPr>
      </w:pPr>
      <w:r>
        <w:rPr/>
        <w:t xml:space="preserve">Environmental factors and indoor air quality perception
</w:t>
      </w:r>
    </w:p>
    <w:p>
      <w:pPr>
        <w:spacing w:after="0"/>
        <w:numPr>
          <w:ilvl w:val="0"/>
          <w:numId w:val="2"/>
        </w:numPr>
      </w:pPr>
      <w:r>
        <w:rPr/>
        <w:t xml:space="preserve">Lack of evidence to support claims
</w:t>
      </w:r>
    </w:p>
    <w:p>
      <w:pPr>
        <w:spacing w:after="0"/>
        <w:numPr>
          <w:ilvl w:val="0"/>
          <w:numId w:val="2"/>
        </w:numPr>
      </w:pPr>
      <w:r>
        <w:rPr/>
        <w:t xml:space="preserve">Potential risks and negative impacts
</w:t>
      </w:r>
    </w:p>
    <w:p>
      <w:pPr>
        <w:spacing w:after="0"/>
        <w:numPr>
          <w:ilvl w:val="0"/>
          <w:numId w:val="2"/>
        </w:numPr>
      </w:pPr>
      <w:r>
        <w:rPr/>
        <w:t xml:space="preserve">Overreliance on digital data
</w:t>
      </w:r>
    </w:p>
    <w:p>
      <w:pPr>
        <w:numPr>
          <w:ilvl w:val="0"/>
          <w:numId w:val="2"/>
        </w:numPr>
      </w:pPr>
      <w:r>
        <w:rPr/>
        <w:t xml:space="preserve">Inaccuracy of monitoring devices</w:t>
      </w:r>
    </w:p>
    <w:p>
      <w:pPr>
        <w:pStyle w:val="Heading1"/>
      </w:pPr>
      <w:bookmarkStart w:id="6" w:name="_Toc6"/>
      <w:r>
        <w:t>Report location:</w:t>
      </w:r>
      <w:bookmarkEnd w:id="6"/>
    </w:p>
    <w:p>
      <w:hyperlink r:id="rId8" w:history="1">
        <w:r>
          <w:rPr>
            <w:color w:val="2980b9"/>
            <w:u w:val="single"/>
          </w:rPr>
          <w:t xml:space="preserve">https://www.fullpicture.app/item/5e3e62d53e4fd5c99a0ce017779efb3a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40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cityu.edu.hk/science/article/pii/S0360132322002852" TargetMode="External"/><Relationship Id="rId8" Type="http://schemas.openxmlformats.org/officeDocument/2006/relationships/hyperlink" Target="https://www.fullpicture.app/item/5e3e62d53e4fd5c99a0ce017779efb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2024-01-07T19:42:54+01:00</dcterms:created>
  <dcterms:modified xsi:type="dcterms:W3CDTF">2024-01-07T19:42:54+01:00</dcterms:modified>
</cp:coreProperties>
</file>

<file path=docProps/custom.xml><?xml version="1.0" encoding="utf-8"?>
<Properties xmlns="http://schemas.openxmlformats.org/officeDocument/2006/custom-properties" xmlns:vt="http://schemas.openxmlformats.org/officeDocument/2006/docPropsVTypes"/>
</file>