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 content and stakeholder network analysis for infant and young child feeding in Bangladesh | BMC Public Health | Full Text</w:t>
      </w:r>
      <w:br/>
      <w:hyperlink r:id="rId7" w:history="1">
        <w:r>
          <w:rPr>
            <w:color w:val="2980b9"/>
            <w:u w:val="single"/>
          </w:rPr>
          <w:t xml:space="preserve">https://bmcpublichealth.biomedcentral.com/articles/10.1186/s12889-017-4338-0</w:t>
        </w:r>
      </w:hyperlink>
    </w:p>
    <w:p>
      <w:pPr>
        <w:pStyle w:val="Heading1"/>
      </w:pPr>
      <w:bookmarkStart w:id="2" w:name="_Toc2"/>
      <w:r>
        <w:t>Article summary:</w:t>
      </w:r>
      <w:bookmarkEnd w:id="2"/>
    </w:p>
    <w:p>
      <w:pPr>
        <w:jc w:val="both"/>
      </w:pPr>
      <w:r>
        <w:rPr/>
        <w:t xml:space="preserve">1. Bangladesh has one of the highest levels of malnutrition globally, and sub-optimal infant and young child feeding (IYCF) practices are a major contributing factor.</w:t>
      </w:r>
    </w:p>
    <w:p>
      <w:pPr>
        <w:jc w:val="both"/>
      </w:pPr>
      <w:r>
        <w:rPr/>
        <w:t xml:space="preserve">2. This study assessed the support for infant and young child feeding in the national policy environment through policy analysis and stakeholder analysis, identifying gaps in coverage and opportunities to strengthen the policy environment.</w:t>
      </w:r>
    </w:p>
    <w:p>
      <w:pPr>
        <w:jc w:val="both"/>
      </w:pPr>
      <w:r>
        <w:rPr/>
        <w:t xml:space="preserve">3. The study found that there was good level of support for infant and young child feeding at policy level, but these were not consistently supported at implementation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infant and young child feeding in Bangladesh, as well as an analysis of the national policies related to this issue. The authors provide evidence from multiple sources to back up their claims, including data from Bangladesh Demographic Health Surveys (BDHS), World Breastfeeding Trends Initiative (WBTi), World Health Assembly resolutions, International Innocenti Declaration, Global Strategy for Infant and Young Child Feeding (GSIFYCF), etc. </w:t>
      </w:r>
    </w:p>
    <w:p>
      <w:pPr>
        <w:jc w:val="both"/>
      </w:pPr>
      <w:r>
        <w:rPr/>
        <w:t xml:space="preserve">The article does not appear to be biased or one-sided; rather it presents both sides of the issue fairly by providing evidence from multiple sources. It also acknowledges potential risks associated with poor infant and young child feeding practices such as increased mortality rates, non-communicable diseases, lower intelligence quotient (IQ), etc., while also noting that interventions to improve these practices can be cost effective.</w:t>
      </w:r>
    </w:p>
    <w:p>
      <w:pPr>
        <w:jc w:val="both"/>
      </w:pPr>
      <w:r>
        <w:rPr/>
        <w:t xml:space="preserve">The article does not appear to be missing any points of consideration or evidence for its claims; however, it could have explored counterarguments more thoroughly by providing more detail on potential challenges associated with scaling up interventions at a national scale or engaging diverse stakeholders in formulating and implementing policies related to infant and young child feeding. Additionally, while the article does not contain any promotional content or partiality towards any particular viewpoint or opinion, it could have provided more detail on how different stakeholders influence policies related to this issue.</w:t>
      </w:r>
    </w:p>
    <w:p>
      <w:pPr>
        <w:pStyle w:val="Heading1"/>
      </w:pPr>
      <w:bookmarkStart w:id="5" w:name="_Toc5"/>
      <w:r>
        <w:t>Topics for further research:</w:t>
      </w:r>
      <w:bookmarkEnd w:id="5"/>
    </w:p>
    <w:p>
      <w:pPr>
        <w:spacing w:after="0"/>
        <w:numPr>
          <w:ilvl w:val="0"/>
          <w:numId w:val="2"/>
        </w:numPr>
      </w:pPr>
      <w:r>
        <w:rPr/>
        <w:t xml:space="preserve">Challenges associated with scaling up infant and young child feeding interventions</w:t>
      </w:r>
    </w:p>
    <w:p>
      <w:pPr>
        <w:spacing w:after="0"/>
        <w:numPr>
          <w:ilvl w:val="0"/>
          <w:numId w:val="2"/>
        </w:numPr>
      </w:pPr>
      <w:r>
        <w:rPr/>
        <w:t xml:space="preserve">Engaging diverse stakeholders in infant and young child feeding policies</w:t>
      </w:r>
    </w:p>
    <w:p>
      <w:pPr>
        <w:spacing w:after="0"/>
        <w:numPr>
          <w:ilvl w:val="0"/>
          <w:numId w:val="2"/>
        </w:numPr>
      </w:pPr>
      <w:r>
        <w:rPr/>
        <w:t xml:space="preserve">Impact of infant and young child feeding policies on mortality rates</w:t>
      </w:r>
    </w:p>
    <w:p>
      <w:pPr>
        <w:spacing w:after="0"/>
        <w:numPr>
          <w:ilvl w:val="0"/>
          <w:numId w:val="2"/>
        </w:numPr>
      </w:pPr>
      <w:r>
        <w:rPr/>
        <w:t xml:space="preserve">Cost effectiveness of infant and young child feeding interventions</w:t>
      </w:r>
    </w:p>
    <w:p>
      <w:pPr>
        <w:spacing w:after="0"/>
        <w:numPr>
          <w:ilvl w:val="0"/>
          <w:numId w:val="2"/>
        </w:numPr>
      </w:pPr>
      <w:r>
        <w:rPr/>
        <w:t xml:space="preserve">Influence of different stakeholders on infant and young child feeding policies</w:t>
      </w:r>
    </w:p>
    <w:p>
      <w:pPr>
        <w:numPr>
          <w:ilvl w:val="0"/>
          <w:numId w:val="2"/>
        </w:numPr>
      </w:pPr>
      <w:r>
        <w:rPr/>
        <w:t xml:space="preserve">Global Strategy for Infant and Young Child Feeding (GSIFYCF)</w:t>
      </w:r>
    </w:p>
    <w:p>
      <w:pPr>
        <w:pStyle w:val="Heading1"/>
      </w:pPr>
      <w:bookmarkStart w:id="6" w:name="_Toc6"/>
      <w:r>
        <w:t>Report location:</w:t>
      </w:r>
      <w:bookmarkEnd w:id="6"/>
    </w:p>
    <w:p>
      <w:hyperlink r:id="rId8" w:history="1">
        <w:r>
          <w:rPr>
            <w:color w:val="2980b9"/>
            <w:u w:val="single"/>
          </w:rPr>
          <w:t xml:space="preserve">https://www.fullpicture.app/item/5e75d9f496a6be48b380c5511a92fd69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D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17-4338-0" TargetMode="External"/><Relationship Id="rId8" Type="http://schemas.openxmlformats.org/officeDocument/2006/relationships/hyperlink" Target="https://www.fullpicture.app/item/5e75d9f496a6be48b380c5511a92f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2023-02-20T18:24:36+01:00</dcterms:created>
  <dcterms:modified xsi:type="dcterms:W3CDTF">2023-02-20T18:24:36+01:00</dcterms:modified>
</cp:coreProperties>
</file>

<file path=docProps/custom.xml><?xml version="1.0" encoding="utf-8"?>
<Properties xmlns="http://schemas.openxmlformats.org/officeDocument/2006/custom-properties" xmlns:vt="http://schemas.openxmlformats.org/officeDocument/2006/docPropsVTypes"/>
</file>