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Teach Back as a Method for Improving Self-Care Behaviours in Heart Failure Patients - Full Text View - ClinicalTrials.gov</w:t>
      </w:r>
      <w:br/>
      <w:hyperlink r:id="rId7" w:history="1">
        <w:r>
          <w:rPr>
            <w:color w:val="2980b9"/>
            <w:u w:val="single"/>
          </w:rPr>
          <w:t xml:space="preserve">https://clinicaltrials.gov/ct2/show/NCT01311583</w:t>
        </w:r>
      </w:hyperlink>
    </w:p>
    <w:p>
      <w:pPr>
        <w:pStyle w:val="Heading1"/>
      </w:pPr>
      <w:bookmarkStart w:id="2" w:name="_Toc2"/>
      <w:r>
        <w:t>Article summary:</w:t>
      </w:r>
      <w:bookmarkEnd w:id="2"/>
    </w:p>
    <w:p>
      <w:pPr>
        <w:jc w:val="both"/>
      </w:pPr>
      <w:r>
        <w:rPr/>
        <w:t xml:space="preserve">1. Heart failure management programs aim to promote self-care in patients, but the optimal method of delivering education is unknown.</w:t>
      </w:r>
    </w:p>
    <w:p>
      <w:pPr>
        <w:jc w:val="both"/>
      </w:pPr>
      <w:r>
        <w:rPr/>
        <w:t xml:space="preserve">2. Teach Back, a nursing communication technique that assesses patient understanding of information, has been shown to be effective in improving patient comprehension in chronic conditions such as heart failure and diabetes.</w:t>
      </w:r>
    </w:p>
    <w:p>
      <w:pPr>
        <w:jc w:val="both"/>
      </w:pPr>
      <w:r>
        <w:rPr/>
        <w:t xml:space="preserve">3. This study aims to evaluate the effectiveness of Teach Back on self-care and determine if it affects the number of ER visits and re-admissions post-discharge for heart failure patients at St. Michael's hospital.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"Evaluating Teach Back as a Method for Improving Self-Care Behaviours in Heart Failure Patients" aims to investigate the effectiveness of the Teach Back method on self-care behavior and its impact on reducing ER visits and hospital admissions post-discharge. The study also aims to assess the feasibility and acceptability of adapting Teach Back as standard practice of discharge teaching for heart failure patients.</w:t>
      </w:r>
    </w:p>
    <w:p>
      <w:pPr>
        <w:jc w:val="both"/>
      </w:pPr>
      <w:r>
        <w:rPr/>
        <w:t xml:space="preserve"/>
      </w:r>
    </w:p>
    <w:p>
      <w:pPr>
        <w:jc w:val="both"/>
      </w:pPr>
      <w:r>
        <w:rPr/>
        <w:t xml:space="preserve">The article provides a clear background on heart failure, its management, and the importance of patient education in promoting self-care. It also highlights the potential benefits of using Teach Back as a communication technique to improve patient comprehension in chronic conditions such as heart failure.</w:t>
      </w:r>
    </w:p>
    <w:p>
      <w:pPr>
        <w:jc w:val="both"/>
      </w:pPr>
      <w:r>
        <w:rPr/>
        <w:t xml:space="preserve"/>
      </w:r>
    </w:p>
    <w:p>
      <w:pPr>
        <w:jc w:val="both"/>
      </w:pPr>
      <w:r>
        <w:rPr/>
        <w:t xml:space="preserve">However, there are some potential biases in the article that need to be considered. Firstly, the study only focuses on one hospital (St. Michael's), which may limit its generalizability to other settings. Secondly, the study only measures outcomes over a three-month period, which may not be sufficient to determine long-term effects on self-care behavior and hospital readmissions.</w:t>
      </w:r>
    </w:p>
    <w:p>
      <w:pPr>
        <w:jc w:val="both"/>
      </w:pPr>
      <w:r>
        <w:rPr/>
        <w:t xml:space="preserve"/>
      </w:r>
    </w:p>
    <w:p>
      <w:pPr>
        <w:jc w:val="both"/>
      </w:pPr>
      <w:r>
        <w:rPr/>
        <w:t xml:space="preserve">Additionally, while the article mentions that previous research has shown Teach Back to be effective in improving patient comprehension in chronic conditions such as heart failure and diabetes, it does not provide any specific evidence or references to support this claim.</w:t>
      </w:r>
    </w:p>
    <w:p>
      <w:pPr>
        <w:jc w:val="both"/>
      </w:pPr>
      <w:r>
        <w:rPr/>
        <w:t xml:space="preserve"/>
      </w:r>
    </w:p>
    <w:p>
      <w:pPr>
        <w:jc w:val="both"/>
      </w:pPr>
      <w:r>
        <w:rPr/>
        <w:t xml:space="preserve">Furthermore, while the study aims to evaluate the effectiveness of Teach Back compared to standard care discharge teaching, it does not provide any information on what constitutes standard care discharge teaching at St. Michael's or how it differs from Teach Back.</w:t>
      </w:r>
    </w:p>
    <w:p>
      <w:pPr>
        <w:jc w:val="both"/>
      </w:pPr>
      <w:r>
        <w:rPr/>
        <w:t xml:space="preserve"/>
      </w:r>
    </w:p>
    <w:p>
      <w:pPr>
        <w:jc w:val="both"/>
      </w:pPr>
      <w:r>
        <w:rPr/>
        <w:t xml:space="preserve">The article also lacks exploration of potential counterarguments or limitations of using Teach Back as a communication technique. For example, some patients may feel uncomfortable or embarrassed about admitting they do not understand something when asked directly by their healthcare provider.</w:t>
      </w:r>
    </w:p>
    <w:p>
      <w:pPr>
        <w:jc w:val="both"/>
      </w:pPr>
      <w:r>
        <w:rPr/>
        <w:t xml:space="preserve"/>
      </w:r>
    </w:p>
    <w:p>
      <w:pPr>
        <w:jc w:val="both"/>
      </w:pPr>
      <w:r>
        <w:rPr/>
        <w:t xml:space="preserve">Overall, while the article provides valuable insights into the potential benefits of using Teach Back as a communication technique for heart failure patients' self-care behavior, it would benefit from more comprehensive reporting and consideration of potential biases and limitations.</w:t>
      </w:r>
    </w:p>
    <w:p>
      <w:pPr>
        <w:pStyle w:val="Heading1"/>
      </w:pPr>
      <w:bookmarkStart w:id="5" w:name="_Toc5"/>
      <w:r>
        <w:t>Topics for further research:</w:t>
      </w:r>
      <w:bookmarkEnd w:id="5"/>
    </w:p>
    <w:p>
      <w:pPr>
        <w:spacing w:after="0"/>
        <w:numPr>
          <w:ilvl w:val="0"/>
          <w:numId w:val="2"/>
        </w:numPr>
      </w:pPr>
      <w:r>
        <w:rPr/>
        <w:t xml:space="preserve">Standard care discharge teaching for heart failure patients at St. Michael's Hospital
</w:t>
      </w:r>
    </w:p>
    <w:p>
      <w:pPr>
        <w:spacing w:after="0"/>
        <w:numPr>
          <w:ilvl w:val="0"/>
          <w:numId w:val="2"/>
        </w:numPr>
      </w:pPr>
      <w:r>
        <w:rPr/>
        <w:t xml:space="preserve">Long-term effects of Teach Back on self-care behavior and hospital readmissions
</w:t>
      </w:r>
    </w:p>
    <w:p>
      <w:pPr>
        <w:spacing w:after="0"/>
        <w:numPr>
          <w:ilvl w:val="0"/>
          <w:numId w:val="2"/>
        </w:numPr>
      </w:pPr>
      <w:r>
        <w:rPr/>
        <w:t xml:space="preserve">Evidence and references supporting the effectiveness of Teach Back in chronic conditions
</w:t>
      </w:r>
    </w:p>
    <w:p>
      <w:pPr>
        <w:spacing w:after="0"/>
        <w:numPr>
          <w:ilvl w:val="0"/>
          <w:numId w:val="2"/>
        </w:numPr>
      </w:pPr>
      <w:r>
        <w:rPr/>
        <w:t xml:space="preserve">Potential limitations or drawbacks of using Teach Back as a communication technique
</w:t>
      </w:r>
    </w:p>
    <w:p>
      <w:pPr>
        <w:spacing w:after="0"/>
        <w:numPr>
          <w:ilvl w:val="0"/>
          <w:numId w:val="2"/>
        </w:numPr>
      </w:pPr>
      <w:r>
        <w:rPr/>
        <w:t xml:space="preserve">Teach Back implementation strategies and best practices in healthcare settings
</w:t>
      </w:r>
    </w:p>
    <w:p>
      <w:pPr>
        <w:numPr>
          <w:ilvl w:val="0"/>
          <w:numId w:val="2"/>
        </w:numPr>
      </w:pPr>
      <w:r>
        <w:rPr/>
        <w:t xml:space="preserve">Patient perspectives and experiences with Teach Back in chronic condition management.</w:t>
      </w:r>
    </w:p>
    <w:p>
      <w:pPr>
        <w:pStyle w:val="Heading1"/>
      </w:pPr>
      <w:bookmarkStart w:id="6" w:name="_Toc6"/>
      <w:r>
        <w:t>Report location:</w:t>
      </w:r>
      <w:bookmarkEnd w:id="6"/>
    </w:p>
    <w:p>
      <w:hyperlink r:id="rId8" w:history="1">
        <w:r>
          <w:rPr>
            <w:color w:val="2980b9"/>
            <w:u w:val="single"/>
          </w:rPr>
          <w:t xml:space="preserve">https://www.fullpicture.app/item/5e8735cd4d32e865edf560f548be52c6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3D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nicaltrials.gov/ct2/show/NCT01311583" TargetMode="External"/><Relationship Id="rId8" Type="http://schemas.openxmlformats.org/officeDocument/2006/relationships/hyperlink" Target="https://www.fullpicture.app/item/5e8735cd4d32e865edf560f548be5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2023-03-18T17:52:26+01:00</dcterms:created>
  <dcterms:modified xsi:type="dcterms:W3CDTF">2023-03-18T17:52:26+01:00</dcterms:modified>
</cp:coreProperties>
</file>

<file path=docProps/custom.xml><?xml version="1.0" encoding="utf-8"?>
<Properties xmlns="http://schemas.openxmlformats.org/officeDocument/2006/custom-properties" xmlns:vt="http://schemas.openxmlformats.org/officeDocument/2006/docPropsVTypes"/>
</file>