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ZnO nanoarrays via a thermal decomposition–deposition method for sensitive and selective NO 2 detection - CrystEngComm (RSC Publishing) DOI:10.1039/D1CE00410G</w:t>
      </w:r>
      <w:br/>
      <w:hyperlink r:id="rId7" w:history="1">
        <w:r>
          <w:rPr>
            <w:color w:val="2980b9"/>
            <w:u w:val="single"/>
          </w:rPr>
          <w:t xml:space="preserve">https://pubs.rsc.org/en/content/articlehtml/2021/ce/d1ce00410g</w:t>
        </w:r>
      </w:hyperlink>
    </w:p>
    <w:p>
      <w:pPr>
        <w:pStyle w:val="Heading1"/>
      </w:pPr>
      <w:bookmarkStart w:id="2" w:name="_Toc2"/>
      <w:r>
        <w:t>Article summary:</w:t>
      </w:r>
      <w:bookmarkEnd w:id="2"/>
    </w:p>
    <w:p>
      <w:pPr>
        <w:jc w:val="both"/>
      </w:pPr>
      <w:r>
        <w:rPr/>
        <w:t xml:space="preserve">1. A thermal decomposition–deposition (TDD) method was developed to grow ZnO nanoarrays for mass production of gas sensors.</w:t>
      </w:r>
    </w:p>
    <w:p>
      <w:pPr>
        <w:jc w:val="both"/>
      </w:pPr>
      <w:r>
        <w:rPr/>
        <w:t xml:space="preserve">2. The ZnO nanoarrays exhibited remarkable sensitivity and selectivity towards NO2 detection at a low operating temperature of 140 °C.</w:t>
      </w:r>
    </w:p>
    <w:p>
      <w:pPr>
        <w:jc w:val="both"/>
      </w:pPr>
      <w:r>
        <w:rPr/>
        <w:t xml:space="preserve">3. The sensor also possessed a notable humidity-resistant response, with only an 11.8% decrease in response when the relative humidity increased from 60% to 85%.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TDD method used to grow ZnO nanoarrays for mass production of gas sensors, as well as the results of the gas sensing measurements that were conducted. The article also presents evidence for its claims, such as the high response (Rg/Ra = 85) and fast response (6 s) and recovery (30 s) times for 10 ppm NO2, as well as a low limit of detection of 14 ppb. Furthermore, the article notes that the sensor possesses a notable humidity-resistant response, with only an 11.8% decrease in response when the relative humidity increases from 60% to 85%. </w:t>
      </w:r>
    </w:p>
    <w:p>
      <w:pPr>
        <w:jc w:val="both"/>
      </w:pPr>
      <w:r>
        <w:rPr/>
        <w:t xml:space="preserve">However, there are some potential biases in the article that should be noted. For example, while the article does mention other MOS materials such as SnO2, WO3, In2O3 and TiO2 that have been widely investigated for use in gas sensors, it focuses mainly on ZnO without providing much detail about these other materials or their potential applications in gas sensors. Additionally, while the article does note some possible risks associated with NO2 exposure (e.g., damage to respiratory tract), it does not provide any further information about these risks or how they can be mitigated or avoided. Finally, while the article does present both sides of the argument regarding MOS nanoarrays versus particle-aggregated films for use in gas sensors (i.e., higher surface area vs lower manufacturing efficiency), it does not explore any counterarguments or alternative solutions that could potentially address both issues simultaneously.</w:t>
      </w:r>
    </w:p>
    <w:p>
      <w:pPr>
        <w:pStyle w:val="Heading1"/>
      </w:pPr>
      <w:bookmarkStart w:id="5" w:name="_Toc5"/>
      <w:r>
        <w:t>Topics for further research:</w:t>
      </w:r>
      <w:bookmarkEnd w:id="5"/>
    </w:p>
    <w:p>
      <w:pPr>
        <w:spacing w:after="0"/>
        <w:numPr>
          <w:ilvl w:val="0"/>
          <w:numId w:val="2"/>
        </w:numPr>
      </w:pPr>
      <w:r>
        <w:rPr/>
        <w:t xml:space="preserve">SnO2 gas sensor applications</w:t>
      </w:r>
    </w:p>
    <w:p>
      <w:pPr>
        <w:spacing w:after="0"/>
        <w:numPr>
          <w:ilvl w:val="0"/>
          <w:numId w:val="2"/>
        </w:numPr>
      </w:pPr>
      <w:r>
        <w:rPr/>
        <w:t xml:space="preserve">WO3 gas sensor applications</w:t>
      </w:r>
    </w:p>
    <w:p>
      <w:pPr>
        <w:spacing w:after="0"/>
        <w:numPr>
          <w:ilvl w:val="0"/>
          <w:numId w:val="2"/>
        </w:numPr>
      </w:pPr>
      <w:r>
        <w:rPr/>
        <w:t xml:space="preserve">In2O3 gas sensor applications</w:t>
      </w:r>
    </w:p>
    <w:p>
      <w:pPr>
        <w:spacing w:after="0"/>
        <w:numPr>
          <w:ilvl w:val="0"/>
          <w:numId w:val="2"/>
        </w:numPr>
      </w:pPr>
      <w:r>
        <w:rPr/>
        <w:t xml:space="preserve">TiO2 gas sensor applications</w:t>
      </w:r>
    </w:p>
    <w:p>
      <w:pPr>
        <w:spacing w:after="0"/>
        <w:numPr>
          <w:ilvl w:val="0"/>
          <w:numId w:val="2"/>
        </w:numPr>
      </w:pPr>
      <w:r>
        <w:rPr/>
        <w:t xml:space="preserve">NO2 exposure risks</w:t>
      </w:r>
    </w:p>
    <w:p>
      <w:pPr>
        <w:numPr>
          <w:ilvl w:val="0"/>
          <w:numId w:val="2"/>
        </w:numPr>
      </w:pPr>
      <w:r>
        <w:rPr/>
        <w:t xml:space="preserve">MOS nanoarrays vs particle-aggregated films gas sensors</w:t>
      </w:r>
    </w:p>
    <w:p>
      <w:pPr>
        <w:pStyle w:val="Heading1"/>
      </w:pPr>
      <w:bookmarkStart w:id="6" w:name="_Toc6"/>
      <w:r>
        <w:t>Report location:</w:t>
      </w:r>
      <w:bookmarkEnd w:id="6"/>
    </w:p>
    <w:p>
      <w:hyperlink r:id="rId8" w:history="1">
        <w:r>
          <w:rPr>
            <w:color w:val="2980b9"/>
            <w:u w:val="single"/>
          </w:rPr>
          <w:t xml:space="preserve">https://www.fullpicture.app/item/5ebacbb8e62bda8b81e6444815100203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D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1/ce/d1ce00410g" TargetMode="External"/><Relationship Id="rId8" Type="http://schemas.openxmlformats.org/officeDocument/2006/relationships/hyperlink" Target="https://www.fullpicture.app/item/5ebacbb8e62bda8b81e6444815100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2023-02-28T01:10:55+01:00</dcterms:created>
  <dcterms:modified xsi:type="dcterms:W3CDTF">2023-02-28T01:10:55+01:00</dcterms:modified>
</cp:coreProperties>
</file>

<file path=docProps/custom.xml><?xml version="1.0" encoding="utf-8"?>
<Properties xmlns="http://schemas.openxmlformats.org/officeDocument/2006/custom-properties" xmlns:vt="http://schemas.openxmlformats.org/officeDocument/2006/docPropsVTypes"/>
</file>