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Importance of Range of Motion after Total Hip Arthroplas... : Clinical Orthopaedics and Related Research®</w:t>
      </w:r>
      <w:br/>
      <w:hyperlink r:id="rId7" w:history="1">
        <w:r>
          <w:rPr>
            <w:color w:val="2980b9"/>
            <w:u w:val="single"/>
          </w:rPr>
          <w:t xml:space="preserve">https://journals.lww.com/clinorthop/fulltext/2007/12000/the_importance_of_range_of_motion_after_total_hip.30.aspx</w:t>
        </w:r>
      </w:hyperlink>
    </w:p>
    <w:p>
      <w:pPr>
        <w:pStyle w:val="Heading1"/>
      </w:pPr>
      <w:bookmarkStart w:id="2" w:name="_Toc2"/>
      <w:r>
        <w:t>Article summary:</w:t>
      </w:r>
      <w:bookmarkEnd w:id="2"/>
    </w:p>
    <w:p>
      <w:pPr>
        <w:jc w:val="both"/>
      </w:pPr>
      <w:r>
        <w:rPr/>
        <w:t xml:space="preserve">1. 目前的髋关节评分系统对髋关节运动的重视程度相对较低，更注重功能活动的测量。</w:t>
      </w:r>
    </w:p>
    <w:p>
      <w:pPr>
        <w:jc w:val="both"/>
      </w:pPr>
      <w:r>
        <w:rPr/>
        <w:t xml:space="preserve">2. 通过回顾性研究发现，髋关节运动与术后功能存在相关性，高运动范围与良好功能相关，低运动范围与较差功能相关。</w:t>
      </w:r>
    </w:p>
    <w:p>
      <w:pPr>
        <w:jc w:val="both"/>
      </w:pPr>
      <w:r>
        <w:rPr/>
        <w:t xml:space="preserve">3. 高、中、低运动范围分别定义为：高运动范围为屈曲115°或以上、外展25°或以上、外旋20°或以上，并且屈曲挛缩小于20°；中等运动范围为屈曲90°至114°、外展16°至24°、外旋11°至19°，并且屈曲挛缩小于20°；低运动范围为屈曲小于90°、外展15°或以下、外旋10°或以下，或者屈曲挛缩大于等于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这篇文章主要探讨了全髋关节置换术（THA）后的活动范围对患者功能的重要性。然而，该文章存在一些批判性问题。</w:t>
      </w:r>
    </w:p>
    <w:p>
      <w:pPr>
        <w:jc w:val="both"/>
      </w:pPr>
      <w:r>
        <w:rPr/>
        <w:t xml:space="preserve"/>
      </w:r>
    </w:p>
    <w:p>
      <w:pPr>
        <w:jc w:val="both"/>
      </w:pPr>
      <w:r>
        <w:rPr/>
        <w:t xml:space="preserve">首先，文章提到膝关节置换术（TKA）的活动范围已经得到广泛研究，而髋关节的活动范围却没有。这可能导致作者在评估髋关节结果时缺乏充分的依据和理解。</w:t>
      </w:r>
    </w:p>
    <w:p>
      <w:pPr>
        <w:jc w:val="both"/>
      </w:pPr>
      <w:r>
        <w:rPr/>
        <w:t xml:space="preserve"/>
      </w:r>
    </w:p>
    <w:p>
      <w:pPr>
        <w:jc w:val="both"/>
      </w:pPr>
      <w:r>
        <w:rPr/>
        <w:t xml:space="preserve">其次，文章指出目前的评分系统主要评估髋关节通过给功能活动、疼痛、运动程度、畸形程度和放射学异常分配分数。然而，这些评分系统往往忽视了手术方法等其他因素对术后结果的影响。因此，作者应该更加全面地考虑这些因素，并提供更多证据来支持他们所提出的观点。</w:t>
      </w:r>
    </w:p>
    <w:p>
      <w:pPr>
        <w:jc w:val="both"/>
      </w:pPr>
      <w:r>
        <w:rPr/>
        <w:t xml:space="preserve"/>
      </w:r>
    </w:p>
    <w:p>
      <w:pPr>
        <w:jc w:val="both"/>
      </w:pPr>
      <w:r>
        <w:rPr/>
        <w:t xml:space="preserve">此外，文章还提到髋关节运动在当前髋关节评分系统中的贡献相对较低。然而，并没有提供足够的证据来支持这一观点，并且没有探讨为什么会出现这种情况。作者应该进一步调查并解释为什么髋关节运动在评分系统中被低估，并提供更多的证据来支持他们的观点。</w:t>
      </w:r>
    </w:p>
    <w:p>
      <w:pPr>
        <w:jc w:val="both"/>
      </w:pPr>
      <w:r>
        <w:rPr/>
        <w:t xml:space="preserve"/>
      </w:r>
    </w:p>
    <w:p>
      <w:pPr>
        <w:jc w:val="both"/>
      </w:pPr>
      <w:r>
        <w:rPr/>
        <w:t xml:space="preserve">此外，文章还存在一些方法上的问题。例如，作者回顾了5938例THA手术记录，但只有1383例患者符合研究标准。这样的样本量可能不足以得出具有统计学意义的结论。此外，作者没有分析不同医生之间的差异对结果的影响，这可能导致结果的偏见。</w:t>
      </w:r>
    </w:p>
    <w:p>
      <w:pPr>
        <w:jc w:val="both"/>
      </w:pPr>
      <w:r>
        <w:rPr/>
        <w:t xml:space="preserve"/>
      </w:r>
    </w:p>
    <w:p>
      <w:pPr>
        <w:jc w:val="both"/>
      </w:pPr>
      <w:r>
        <w:rPr/>
        <w:t xml:space="preserve">总体而言，这篇文章在探讨全髋关节置换术后活动范围对功能的重要性方面提供了一些见解。然而，它存在一些潜在偏见和方法上的问题，需要更多的研究来支持其观点。</w:t>
      </w:r>
    </w:p>
    <w:p>
      <w:pPr>
        <w:pStyle w:val="Heading1"/>
      </w:pPr>
      <w:bookmarkStart w:id="5" w:name="_Toc5"/>
      <w:r>
        <w:t>Topics for further research:</w:t>
      </w:r>
      <w:bookmarkEnd w:id="5"/>
    </w:p>
    <w:p>
      <w:pPr>
        <w:spacing w:after="0"/>
        <w:numPr>
          <w:ilvl w:val="0"/>
          <w:numId w:val="2"/>
        </w:numPr>
      </w:pPr>
      <w:r>
        <w:rPr/>
        <w:t xml:space="preserve">全髋关节置换术（THA）后的活动范围对患者功能的重要性
</w:t>
      </w:r>
    </w:p>
    <w:p>
      <w:pPr>
        <w:spacing w:after="0"/>
        <w:numPr>
          <w:ilvl w:val="0"/>
          <w:numId w:val="2"/>
        </w:numPr>
      </w:pPr>
      <w:r>
        <w:rPr/>
        <w:t xml:space="preserve">膝关节置换术（TKA）的活动范围研究
</w:t>
      </w:r>
    </w:p>
    <w:p>
      <w:pPr>
        <w:spacing w:after="0"/>
        <w:numPr>
          <w:ilvl w:val="0"/>
          <w:numId w:val="2"/>
        </w:numPr>
      </w:pPr>
      <w:r>
        <w:rPr/>
        <w:t xml:space="preserve">评分系统对髋关节结果的评估
</w:t>
      </w:r>
    </w:p>
    <w:p>
      <w:pPr>
        <w:spacing w:after="0"/>
        <w:numPr>
          <w:ilvl w:val="0"/>
          <w:numId w:val="2"/>
        </w:numPr>
      </w:pPr>
      <w:r>
        <w:rPr/>
        <w:t xml:space="preserve">其他因素对术后结果的影响
</w:t>
      </w:r>
    </w:p>
    <w:p>
      <w:pPr>
        <w:spacing w:after="0"/>
        <w:numPr>
          <w:ilvl w:val="0"/>
          <w:numId w:val="2"/>
        </w:numPr>
      </w:pPr>
      <w:r>
        <w:rPr/>
        <w:t xml:space="preserve">髋关节运动在评分系统中的贡献
</w:t>
      </w:r>
    </w:p>
    <w:p>
      <w:pPr>
        <w:numPr>
          <w:ilvl w:val="0"/>
          <w:numId w:val="2"/>
        </w:numPr>
      </w:pPr>
      <w:r>
        <w:rPr/>
        <w:t xml:space="preserve">方法上的问题：样本量和医生差异的影响</w:t>
      </w:r>
    </w:p>
    <w:p>
      <w:pPr>
        <w:pStyle w:val="Heading1"/>
      </w:pPr>
      <w:bookmarkStart w:id="6" w:name="_Toc6"/>
      <w:r>
        <w:t>Report location:</w:t>
      </w:r>
      <w:bookmarkEnd w:id="6"/>
    </w:p>
    <w:p>
      <w:hyperlink r:id="rId8" w:history="1">
        <w:r>
          <w:rPr>
            <w:color w:val="2980b9"/>
            <w:u w:val="single"/>
          </w:rPr>
          <w:t xml:space="preserve">https://www.fullpicture.app/item/5ece85ff0da40d2fd2c01a6d081181dd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A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linorthop/fulltext/2007/12000/the_importance_of_range_of_motion_after_total_hip.30.aspx" TargetMode="External"/><Relationship Id="rId8" Type="http://schemas.openxmlformats.org/officeDocument/2006/relationships/hyperlink" Target="https://www.fullpicture.app/item/5ece85ff0da40d2fd2c01a6d081181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2023-08-07T07:30:14+02:00</dcterms:created>
  <dcterms:modified xsi:type="dcterms:W3CDTF">2023-08-07T07:30:14+02:00</dcterms:modified>
</cp:coreProperties>
</file>

<file path=docProps/custom.xml><?xml version="1.0" encoding="utf-8"?>
<Properties xmlns="http://schemas.openxmlformats.org/officeDocument/2006/custom-properties" xmlns:vt="http://schemas.openxmlformats.org/officeDocument/2006/docPropsVTypes"/>
</file>