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Transformations of 2D to 3D Double-Perovskite Nanoplates of Cs2AgBiBr6 Composition | Chemistry of Materials</w:t></w:r><w:br/><w:hyperlink r:id="rId7" w:history="1"><w:r><w:rPr><w:color w:val="2980b9"/><w:u w:val="single"/></w:rPr><w:t xml:space="preserve">https://pubs.acs.org/doi/10.1021/acs.chemmater.2c03408?utm_source=SendGrid_ealert&utm_medium=ealert&utm_campaign=TOC_cmatex_v35_i3</w:t></w:r></w:hyperlink></w:p><w:p><w:pPr><w:pStyle w:val="Heading1"/></w:pPr><w:bookmarkStart w:id="2" w:name="_Toc2"/><w:r><w:t>Article summary:</w:t></w:r><w:bookmarkEnd w:id="2"/></w:p><w:p><w:pPr><w:jc w:val="both"/></w:pPr><w:r><w:rPr/><w:t xml:space="preserve">1. Lead halide perovskites have been studied for their excellent optoelectronic properties and low-cost solution processability, resulting in high power conversion efficiencies.</w:t></w:r></w:p><w:p><w:pPr><w:jc w:val="both"/></w:pPr><w:r><w:rPr/><w:t xml:space="preserve">2. Cs2AgBiBr6 double perovskites have shown promise for photovoltaic applications due to its long carrier recombination lifetime and higher stability to humidity.</w:t></w:r></w:p><w:p><w:pPr><w:jc w:val="both"/></w:pPr><w:r><w:rPr/><w:t xml:space="preserve">3. Dimensionality control can be achieved via colloidal nanocrystals’ shape tunability, with Cs2AgBiBr6 nanoplates synthesized using a low temperature-induced crystallization method.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evidence for the claims made throughout the text in the form of references to other studies and experiments that support the findings presented in this article. The authors also provide detailed descriptions of their methods and results, which allows readers to understand how they arrived at their conclusions. Additionally, the authors acknowledge potential biases or limitations of their study, such as the fact that they did not explore counterarguments or present both sides equally. Furthermore, they provide a comprehensive list of references at the end of the article that readers can use to further investigate any claims made in the text. However, there are some areas where more information could be provided; for example, while the authors discuss possible risks associated with lead halide perovskites, they do not provide any details on what these risks are or how they can be mitigated. Additionally, while the authors discuss potential applications of Cs2AgBiBr6 double perovskites in photovoltaic technology, they do not provide any details on how this technology works or what advantages it offers over existing technologies. In conclusion, this article is generally reliable and trustworthy but could benefit from providing more detail on certain topics discussed within it.</w:t></w:r></w:p><w:p><w:pPr><w:pStyle w:val="Heading1"/></w:pPr><w:bookmarkStart w:id="5" w:name="_Toc5"/><w:r><w:t>Topics for further research:</w:t></w:r><w:bookmarkEnd w:id="5"/></w:p><w:p><w:pPr><w:spacing w:after="0"/><w:numPr><w:ilvl w:val="0"/><w:numId w:val="2"/></w:numPr></w:pPr><w:r><w:rPr/><w:t xml:space="preserve">Lead halide perovskite risks</w:t></w:r></w:p><w:p><w:pPr><w:spacing w:after="0"/><w:numPr><w:ilvl w:val="0"/><w:numId w:val="2"/></w:numPr></w:pPr><w:r><w:rPr/><w:t xml:space="preserve">Cs2AgBiBr6 double perovskite photovoltaic technology</w:t></w:r></w:p><w:p><w:pPr><w:spacing w:after="0"/><w:numPr><w:ilvl w:val="0"/><w:numId w:val="2"/></w:numPr></w:pPr><w:r><w:rPr/><w:t xml:space="preserve">Photovoltaic technology advantages</w:t></w:r></w:p><w:p><w:pPr><w:spacing w:after="0"/><w:numPr><w:ilvl w:val="0"/><w:numId w:val="2"/></w:numPr></w:pPr><w:r><w:rPr/><w:t xml:space="preserve">Lead halide perovskite mitigation strategies</w:t></w:r></w:p><w:p><w:pPr><w:spacing w:after="0"/><w:numPr><w:ilvl w:val="0"/><w:numId w:val="2"/></w:numPr></w:pPr><w:r><w:rPr/><w:t xml:space="preserve">Cs2AgBiBr6 double perovskite applications</w:t></w:r></w:p><w:p><w:pPr><w:numPr><w:ilvl w:val="0"/><w:numId w:val="2"/></w:numPr></w:pPr><w:r><w:rPr/><w:t xml:space="preserve">Photovoltaic technology applications</w:t></w:r></w:p><w:p><w:pPr><w:pStyle w:val="Heading1"/></w:pPr><w:bookmarkStart w:id="6" w:name="_Toc6"/><w:r><w:t>Report location:</w:t></w:r><w:bookmarkEnd w:id="6"/></w:p><w:p><w:hyperlink r:id="rId8" w:history="1"><w:r><w:rPr><w:color w:val="2980b9"/><w:u w:val="single"/></w:rPr><w:t xml:space="preserve">https://www.fullpicture.app/item/5edef5816102c596b0f679e78129a13f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D8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hemmater.2c03408?utm_source=SendGrid_ealert&amp;utm_medium=ealert&amp;utm_campaign=TOC_cmatex_v35_i3" TargetMode="External"/><Relationship Id="rId8" Type="http://schemas.openxmlformats.org/officeDocument/2006/relationships/hyperlink" Target="https://www.fullpicture.app/item/5edef5816102c596b0f679e78129a1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2023-02-21T10:15:58+01:00</dcterms:created>
  <dcterms:modified xsi:type="dcterms:W3CDTF">2023-02-21T10:15:58+01:00</dcterms:modified>
</cp:coreProperties>
</file>

<file path=docProps/custom.xml><?xml version="1.0" encoding="utf-8"?>
<Properties xmlns="http://schemas.openxmlformats.org/officeDocument/2006/custom-properties" xmlns:vt="http://schemas.openxmlformats.org/officeDocument/2006/docPropsVTypes"/>
</file>