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models in action: Analyzing flexibility in the Canadian power system toward a zero-emission future - ScienceDirect</w:t>
      </w:r>
      <w:br/>
      <w:hyperlink r:id="rId7" w:history="1">
        <w:r>
          <w:rPr>
            <w:color w:val="2980b9"/>
            <w:u w:val="single"/>
          </w:rPr>
          <w:t xml:space="preserve">https://www.sciencedirect.com/science/article/pii/S0360544222020722?via%3Dihub</w:t>
        </w:r>
      </w:hyperlink>
    </w:p>
    <w:p>
      <w:pPr>
        <w:pStyle w:val="Heading1"/>
      </w:pPr>
      <w:bookmarkStart w:id="2" w:name="_Toc2"/>
      <w:r>
        <w:t>Article summary:</w:t>
      </w:r>
      <w:bookmarkEnd w:id="2"/>
    </w:p>
    <w:p>
      <w:pPr>
        <w:jc w:val="both"/>
      </w:pPr>
      <w:r>
        <w:rPr/>
        <w:t xml:space="preserve">1. A novel bidirectionally linked framework is developed to analyze flexibility in the Canadian power system towards a zero-emission future.</w:t>
      </w:r>
    </w:p>
    <w:p>
      <w:pPr>
        <w:jc w:val="both"/>
      </w:pPr>
      <w:r>
        <w:rPr/>
        <w:t xml:space="preserve">2. Wind curtailment is used as a metric to assess operational flexibility, which informs iterative revisions in the planning model.</w:t>
      </w:r>
    </w:p>
    <w:p>
      <w:pPr>
        <w:jc w:val="both"/>
      </w:pPr>
      <w:r>
        <w:rPr/>
        <w:t xml:space="preserve">3. Results show that transmission and storage capacities beyond the planning model's initial output are required to maintain sufficient operational flexibility in a zero-emission power system in 2050.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“Integrated models in action: Analyzing flexibility in the Canadian power system toward a zero-emission future” provides an overview of how Canada’s power system can be decarbonized by integrating new variable renewable energy resources. The authors present a novel bidirectionally linked framework for assessing flexibility adequacy, which employs fine temporal and spatial resolutions. The results from four cases suggest that transmission and storage capacities beyond the planning model's initial output are required to maintain sufficient operational flexibility in a zero-emission power system in 2050, and wind capacity overestimation must be corrected. </w:t>
      </w:r>
    </w:p>
    <w:p>
      <w:pPr>
        <w:jc w:val="both"/>
      </w:pPr>
      <w:r>
        <w:rPr/>
        <w:t xml:space="preserve">The article is generally reliable and trustworthy, as it provides detailed information about the proposed framework and its results, as well as references to relevant literature throughout the text. However, there are some potential biases that should be noted. Firstly, the authors focus solely on wind energy resources when discussing renewable energy integration; other sources such as solar or hydroelectricity are not discussed at all. Additionally, while they mention cost implications of their proposed framework, they do not provide any evidence or data to support their claims about cost savings or abatements due to improved flexibility. Furthermore, while they discuss potential risks associated with their proposed framework (e.g., increased total system costs), they do not explore any counterarguments or alternative solutions that could potentially reduce these risks or improve efficiency further. Finally, while they provide references for most of their claims throughout the text, some of these references may be outdated or incomplete; thus readers should take this into consideration when evaluating the trustworthiness of this article.</w:t>
      </w:r>
    </w:p>
    <w:p>
      <w:pPr>
        <w:pStyle w:val="Heading1"/>
      </w:pPr>
      <w:bookmarkStart w:id="5" w:name="_Toc5"/>
      <w:r>
        <w:t>Topics for further research:</w:t>
      </w:r>
      <w:bookmarkEnd w:id="5"/>
    </w:p>
    <w:p>
      <w:pPr>
        <w:spacing w:after="0"/>
        <w:numPr>
          <w:ilvl w:val="0"/>
          <w:numId w:val="2"/>
        </w:numPr>
      </w:pPr>
      <w:r>
        <w:rPr/>
        <w:t xml:space="preserve">Renewable energy integration</w:t>
      </w:r>
    </w:p>
    <w:p>
      <w:pPr>
        <w:spacing w:after="0"/>
        <w:numPr>
          <w:ilvl w:val="0"/>
          <w:numId w:val="2"/>
        </w:numPr>
      </w:pPr>
      <w:r>
        <w:rPr/>
        <w:t xml:space="preserve">Cost implications of decarbonization</w:t>
      </w:r>
    </w:p>
    <w:p>
      <w:pPr>
        <w:spacing w:after="0"/>
        <w:numPr>
          <w:ilvl w:val="0"/>
          <w:numId w:val="2"/>
        </w:numPr>
      </w:pPr>
      <w:r>
        <w:rPr/>
        <w:t xml:space="preserve">Risk mitigation strategies for power systems</w:t>
      </w:r>
    </w:p>
    <w:p>
      <w:pPr>
        <w:spacing w:after="0"/>
        <w:numPr>
          <w:ilvl w:val="0"/>
          <w:numId w:val="2"/>
        </w:numPr>
      </w:pPr>
      <w:r>
        <w:rPr/>
        <w:t xml:space="preserve">Alternative solutions for improved flexibility</w:t>
      </w:r>
    </w:p>
    <w:p>
      <w:pPr>
        <w:spacing w:after="0"/>
        <w:numPr>
          <w:ilvl w:val="0"/>
          <w:numId w:val="2"/>
        </w:numPr>
      </w:pPr>
      <w:r>
        <w:rPr/>
        <w:t xml:space="preserve">Solar and hydroelectricity integration</w:t>
      </w:r>
    </w:p>
    <w:p>
      <w:pPr>
        <w:numPr>
          <w:ilvl w:val="0"/>
          <w:numId w:val="2"/>
        </w:numPr>
      </w:pPr>
      <w:r>
        <w:rPr/>
        <w:t xml:space="preserve">Recent literature on power system decarbonization</w:t>
      </w:r>
    </w:p>
    <w:p>
      <w:pPr>
        <w:pStyle w:val="Heading1"/>
      </w:pPr>
      <w:bookmarkStart w:id="6" w:name="_Toc6"/>
      <w:r>
        <w:t>Report location:</w:t>
      </w:r>
      <w:bookmarkEnd w:id="6"/>
    </w:p>
    <w:p>
      <w:hyperlink r:id="rId8" w:history="1">
        <w:r>
          <w:rPr>
            <w:color w:val="2980b9"/>
            <w:u w:val="single"/>
          </w:rPr>
          <w:t xml:space="preserve">https://www.fullpicture.app/item/5ef9ce6188a44b477c48c5b0887cf0e8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31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20722?via%3Dihub" TargetMode="External"/><Relationship Id="rId8" Type="http://schemas.openxmlformats.org/officeDocument/2006/relationships/hyperlink" Target="https://www.fullpicture.app/item/5ef9ce6188a44b477c48c5b0887cf0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2023-02-23T01:24:24+01:00</dcterms:created>
  <dcterms:modified xsi:type="dcterms:W3CDTF">2023-02-23T01:24:24+01:00</dcterms:modified>
</cp:coreProperties>
</file>

<file path=docProps/custom.xml><?xml version="1.0" encoding="utf-8"?>
<Properties xmlns="http://schemas.openxmlformats.org/officeDocument/2006/custom-properties" xmlns:vt="http://schemas.openxmlformats.org/officeDocument/2006/docPropsVTypes"/>
</file>