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急性早幼粒细胞白血病治疗范式的演变和挑战：过去三十年中 1105 名患者的真实世界分析 - PMC</w:t>
      </w:r>
      <w:br/>
      <w:hyperlink r:id="rId7" w:history="1">
        <w:r>
          <w:rPr>
            <w:color w:val="2980b9"/>
            <w:u w:val="single"/>
          </w:rPr>
          <w:t xml:space="preserve">https://www.ncbi.nlm.nih.gov/pmc/articles/PMC9465437/</w:t>
        </w:r>
      </w:hyperlink>
    </w:p>
    <w:p>
      <w:pPr>
        <w:pStyle w:val="Heading1"/>
      </w:pPr>
      <w:bookmarkStart w:id="2" w:name="_Toc2"/>
      <w:r>
        <w:t>Article summary:</w:t>
      </w:r>
      <w:bookmarkEnd w:id="2"/>
    </w:p>
    <w:p>
      <w:pPr>
        <w:jc w:val="both"/>
      </w:pPr>
      <w:r>
        <w:rPr/>
        <w:t xml:space="preserve">1. 急性早幼粒细胞白血病（APL）治疗范式的演变可以降低早期死亡率，改善临床结果，并使患者免受化疗的毒性。</w:t>
      </w:r>
    </w:p>
    <w:p>
      <w:pPr>
        <w:jc w:val="both"/>
      </w:pPr>
      <w:r>
        <w:rPr/>
        <w:t xml:space="preserve">2. 年龄较大和较高白细胞计数的患者是极高风险患者，他们的早期死亡率非常高，预后差，而NRAS突变和WBC较高的患者倾向于复发。</w:t>
      </w:r>
    </w:p>
    <w:p>
      <w:pPr>
        <w:jc w:val="both"/>
      </w:pPr>
      <w:r>
        <w:rPr/>
        <w:t xml:space="preserve">3. 对于特别高风险的APL，需要特殊护理和创新药物。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作为一篇医学研究论文，该文章提供了对急性早幼粒细胞白血病治疗范式演变的真实世界分析。然而，在对其进行批判性分析时，我们可以发现以下几个问题：</w:t>
      </w:r>
    </w:p>
    <w:p>
      <w:pPr>
        <w:jc w:val="both"/>
      </w:pPr>
      <w:r>
        <w:rPr/>
        <w:t xml:space="preserve"/>
      </w:r>
    </w:p>
    <w:p>
      <w:pPr>
        <w:jc w:val="both"/>
      </w:pPr>
      <w:r>
        <w:rPr/>
        <w:t xml:space="preserve">1. 可能存在选择偏差：该研究纳入的患者数据仅限于在特定时间段内接受治疗的患者，并且只包括住院患者。这可能导致样本不够全面和代表性，从而影响结论的可靠性。</w:t>
      </w:r>
    </w:p>
    <w:p>
      <w:pPr>
        <w:jc w:val="both"/>
      </w:pPr>
      <w:r>
        <w:rPr/>
        <w:t xml:space="preserve"/>
      </w:r>
    </w:p>
    <w:p>
      <w:pPr>
        <w:jc w:val="both"/>
      </w:pPr>
      <w:r>
        <w:rPr/>
        <w:t xml:space="preserve">2. 缺乏对比组：该研究没有提供与其他治疗方法或对照组进行比较的数据，因此无法确定所观察到的结果是否是由于治疗范式演变引起的改善，还是由于其他因素造成的。</w:t>
      </w:r>
    </w:p>
    <w:p>
      <w:pPr>
        <w:jc w:val="both"/>
      </w:pPr>
      <w:r>
        <w:rPr/>
        <w:t xml:space="preserve"/>
      </w:r>
    </w:p>
    <w:p>
      <w:pPr>
        <w:jc w:val="both"/>
      </w:pPr>
      <w:r>
        <w:rPr/>
        <w:t xml:space="preserve">3. 忽略了潜在风险：尽管该文章提到了一小群极高风险患者，但并未探讨可能存在的其他风险因素或副作用。这可能导致读者忽略了某些重要信息，并产生误解。</w:t>
      </w:r>
    </w:p>
    <w:p>
      <w:pPr>
        <w:jc w:val="both"/>
      </w:pPr>
      <w:r>
        <w:rPr/>
        <w:t xml:space="preserve"/>
      </w:r>
    </w:p>
    <w:p>
      <w:pPr>
        <w:jc w:val="both"/>
      </w:pPr>
      <w:r>
        <w:rPr/>
        <w:t xml:space="preserve">4. 缺乏详细数据：该文章提供了一些总体数据和趋势，但缺乏具体细节和统计分析。这使得读者难以理解结果如何得出，并且无法进行更深入的探究。</w:t>
      </w:r>
    </w:p>
    <w:p>
      <w:pPr>
        <w:jc w:val="both"/>
      </w:pPr>
      <w:r>
        <w:rPr/>
        <w:t xml:space="preserve"/>
      </w:r>
    </w:p>
    <w:p>
      <w:pPr>
        <w:jc w:val="both"/>
      </w:pPr>
      <w:r>
        <w:rPr/>
        <w:t xml:space="preserve">5. 存在宣传内容：尽管该文章声称是一项科学研究，但其中也包含了某些宣传内容。例如，“治疗范式的演变可以降低ED率”，这种语言可能会误导读者认为新治疗方案是完美无缺的。</w:t>
      </w:r>
    </w:p>
    <w:p>
      <w:pPr>
        <w:jc w:val="both"/>
      </w:pPr>
      <w:r>
        <w:rPr/>
        <w:t xml:space="preserve"/>
      </w:r>
    </w:p>
    <w:p>
      <w:pPr>
        <w:jc w:val="both"/>
      </w:pPr>
      <w:r>
        <w:rPr/>
        <w:t xml:space="preserve">总之，虽然该文章提供了有关急性早幼粒细胞白血病治疗范式演变的有用信息，但仍存在一些偏见和局限性。因此，在阅读和使用此类医学文献时应保持谨慎，并考虑所有相关因素。</w:t>
      </w:r>
    </w:p>
    <w:p>
      <w:pPr>
        <w:pStyle w:val="Heading1"/>
      </w:pPr>
      <w:bookmarkStart w:id="5" w:name="_Toc5"/>
      <w:r>
        <w:t>Topics for further research:</w:t>
      </w:r>
      <w:bookmarkEnd w:id="5"/>
    </w:p>
    <w:p>
      <w:pPr>
        <w:spacing w:after="0"/>
        <w:numPr>
          <w:ilvl w:val="0"/>
          <w:numId w:val="2"/>
        </w:numPr>
      </w:pPr>
      <w:r>
        <w:rPr/>
        <w:t xml:space="preserve">Selection bias in acute promyelocytic leukemia treatment paradigm evolution
</w:t>
      </w:r>
    </w:p>
    <w:p>
      <w:pPr>
        <w:spacing w:after="0"/>
        <w:numPr>
          <w:ilvl w:val="0"/>
          <w:numId w:val="2"/>
        </w:numPr>
      </w:pPr>
      <w:r>
        <w:rPr/>
        <w:t xml:space="preserve">Lack of comparison group in real-world analysis of APL treatment paradigm evolution
</w:t>
      </w:r>
    </w:p>
    <w:p>
      <w:pPr>
        <w:spacing w:after="0"/>
        <w:numPr>
          <w:ilvl w:val="0"/>
          <w:numId w:val="2"/>
        </w:numPr>
      </w:pPr>
      <w:r>
        <w:rPr/>
        <w:t xml:space="preserve">Potential risks and side effects overlooked in APL treatment paradigm evolution analysis
</w:t>
      </w:r>
    </w:p>
    <w:p>
      <w:pPr>
        <w:spacing w:after="0"/>
        <w:numPr>
          <w:ilvl w:val="0"/>
          <w:numId w:val="2"/>
        </w:numPr>
      </w:pPr>
      <w:r>
        <w:rPr/>
        <w:t xml:space="preserve">Insufficient data and statistical analysis in real-world analysis of APL treatment paradigm evolution
</w:t>
      </w:r>
    </w:p>
    <w:p>
      <w:pPr>
        <w:spacing w:after="0"/>
        <w:numPr>
          <w:ilvl w:val="0"/>
          <w:numId w:val="2"/>
        </w:numPr>
      </w:pPr>
      <w:r>
        <w:rPr/>
        <w:t xml:space="preserve">Promotional language in real-world analysis of APL treatment paradigm evolution
</w:t>
      </w:r>
    </w:p>
    <w:p>
      <w:pPr>
        <w:numPr>
          <w:ilvl w:val="0"/>
          <w:numId w:val="2"/>
        </w:numPr>
      </w:pPr>
      <w:r>
        <w:rPr/>
        <w:t xml:space="preserve">Caution advised when interpreting real-world analysis of APL treatment paradigm evolution</w:t>
      </w:r>
    </w:p>
    <w:p>
      <w:pPr>
        <w:pStyle w:val="Heading1"/>
      </w:pPr>
      <w:bookmarkStart w:id="6" w:name="_Toc6"/>
      <w:r>
        <w:t>Report location:</w:t>
      </w:r>
      <w:bookmarkEnd w:id="6"/>
    </w:p>
    <w:p>
      <w:hyperlink r:id="rId8" w:history="1">
        <w:r>
          <w:rPr>
            <w:color w:val="2980b9"/>
            <w:u w:val="single"/>
          </w:rPr>
          <w:t xml:space="preserve">https://www.fullpicture.app/item/5f20b54de8b845add65db799a85a0fdb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2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65437/" TargetMode="External"/><Relationship Id="rId8" Type="http://schemas.openxmlformats.org/officeDocument/2006/relationships/hyperlink" Target="https://www.fullpicture.app/item/5f20b54de8b845add65db799a85a0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2024-01-12T12:45:09+01:00</dcterms:created>
  <dcterms:modified xsi:type="dcterms:W3CDTF">2024-01-12T12:45:09+01:00</dcterms:modified>
</cp:coreProperties>
</file>

<file path=docProps/custom.xml><?xml version="1.0" encoding="utf-8"?>
<Properties xmlns="http://schemas.openxmlformats.org/officeDocument/2006/custom-properties" xmlns:vt="http://schemas.openxmlformats.org/officeDocument/2006/docPropsVTypes"/>
</file>