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Sweeping-responsive interface using the intrinsic polarity of magnetized micropillars for self-powered and high-capacity human-machine interaction - ScienceDirect</w:t>
      </w:r>
      <w:br/>
      <w:hyperlink r:id="rId7" w:history="1">
        <w:r>
          <w:rPr>
            <w:color w:val="2980b9"/>
            <w:u w:val="single"/>
          </w:rPr>
          <w:t xml:space="preserve">https://www.sciencedirect.com/science/article/pii/S2211285522007492</w:t>
        </w:r>
      </w:hyperlink>
    </w:p>
    <w:p>
      <w:pPr>
        <w:pStyle w:val="Heading1"/>
      </w:pPr>
      <w:bookmarkStart w:id="2" w:name="_Toc2"/>
      <w:r>
        <w:t>Article summary:</w:t>
      </w:r>
      <w:bookmarkEnd w:id="2"/>
    </w:p>
    <w:p>
      <w:pPr>
        <w:jc w:val="both"/>
      </w:pPr>
      <w:r>
        <w:rPr/>
        <w:t xml:space="preserve">1. Researchers have developed a self-powered interface for human-machine interaction using in-plane magnetized micropillar arrays that can distinguish the direction of sweeping with non-overlapping signals.</w:t>
      </w:r>
    </w:p>
    <w:p>
      <w:pPr>
        <w:jc w:val="both"/>
      </w:pPr>
      <w:r>
        <w:rPr/>
        <w:t xml:space="preserve">2. The interface exhibits high efficiency, accuracy, intuitive experience, and control diversity for various HMI applications such as smartphone page flip, Morse code communication, and game playing.</w:t>
      </w:r>
    </w:p>
    <w:p>
      <w:pPr>
        <w:jc w:val="both"/>
      </w:pPr>
      <w:r>
        <w:rPr/>
        <w:t xml:space="preserve">3. The unique behavior of the micropillars enables the build-up of a ternary system with broader command capacity and high sensitivity, applicable diversity (humid condition), mechanical robustness, and coding accuracy.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"Sweeping-responsive interface using the intrinsic polarity of magnetized micropillars for self-powered and high-capacity human-machine interaction" discusses the development of a self-powered interface that can perceive sweeping with distinguishable signals according to the operation directions. The article highlights the importance of wearable tactile sensors in human-machine interaction and how they are revolutionizing the way people communicate with intelligent terminals. </w:t>
      </w:r>
    </w:p>
    <w:p>
      <w:pPr>
        <w:jc w:val="both"/>
      </w:pPr>
      <w:r>
        <w:rPr/>
        <w:t xml:space="preserve"/>
      </w:r>
    </w:p>
    <w:p>
      <w:pPr>
        <w:jc w:val="both"/>
      </w:pPr>
      <w:r>
        <w:rPr/>
        <w:t xml:space="preserve">The article provides a detailed explanation of how in-plane magnetized flexible micropillars were optimized to function as a self-powered interface that can perceive sweeping direction. The authors explain how Faraday's law of induction was applied, and intrinsic magnetic polarity was used to produce diverse electromotive forces through bi-directional micropillar deformation. The authors also demonstrate several interesting HMI applications, including smartphone page flip, Morse code communication, and game playing.</w:t>
      </w:r>
    </w:p>
    <w:p>
      <w:pPr>
        <w:jc w:val="both"/>
      </w:pPr>
      <w:r>
        <w:rPr/>
        <w:t xml:space="preserve"/>
      </w:r>
    </w:p>
    <w:p>
      <w:pPr>
        <w:jc w:val="both"/>
      </w:pPr>
      <w:r>
        <w:rPr/>
        <w:t xml:space="preserve">While the article provides valuable insights into the development of wearable tactile sensors for HMI, it has some potential biases and missing points of consideration. For instance, the article does not discuss any possible risks associated with using wearable tactile sensors for HMI or any limitations that may arise from their use. Additionally, while the authors provide evidence to support their claims, they do not explore any counterarguments or alternative viewpoints.</w:t>
      </w:r>
    </w:p>
    <w:p>
      <w:pPr>
        <w:jc w:val="both"/>
      </w:pPr>
      <w:r>
        <w:rPr/>
        <w:t xml:space="preserve"/>
      </w:r>
    </w:p>
    <w:p>
      <w:pPr>
        <w:jc w:val="both"/>
      </w:pPr>
      <w:r>
        <w:rPr/>
        <w:t xml:space="preserve">Furthermore, while the article provides an overview of different approaches to broaden communication capacity in HMI systems, it does not provide a comprehensive analysis of each approach's strengths and weaknesses. This lack of analysis may lead readers to believe that one approach is superior without considering other factors such as cost-effectiveness or ease of implementation.</w:t>
      </w:r>
    </w:p>
    <w:p>
      <w:pPr>
        <w:jc w:val="both"/>
      </w:pPr>
      <w:r>
        <w:rPr/>
        <w:t xml:space="preserve"/>
      </w:r>
    </w:p>
    <w:p>
      <w:pPr>
        <w:jc w:val="both"/>
      </w:pPr>
      <w:r>
        <w:rPr/>
        <w:t xml:space="preserve">Overall, while the article provides valuable insights into developing wearable tactile sensors for HMI systems, it could benefit from more balanced reporting and a more comprehensive analysis of different approaches' strengths and weaknesses.</w:t>
      </w:r>
    </w:p>
    <w:p>
      <w:pPr>
        <w:pStyle w:val="Heading1"/>
      </w:pPr>
      <w:bookmarkStart w:id="5" w:name="_Toc5"/>
      <w:r>
        <w:t>Topics for further research:</w:t>
      </w:r>
      <w:bookmarkEnd w:id="5"/>
    </w:p>
    <w:p>
      <w:pPr>
        <w:spacing w:after="0"/>
        <w:numPr>
          <w:ilvl w:val="0"/>
          <w:numId w:val="2"/>
        </w:numPr>
      </w:pPr>
      <w:r>
        <w:rPr/>
        <w:t xml:space="preserve">Risks associated with wearable tactile sensors for HMI
</w:t>
      </w:r>
    </w:p>
    <w:p>
      <w:pPr>
        <w:spacing w:after="0"/>
        <w:numPr>
          <w:ilvl w:val="0"/>
          <w:numId w:val="2"/>
        </w:numPr>
      </w:pPr>
      <w:r>
        <w:rPr/>
        <w:t xml:space="preserve">Limitations of using wearable tactile sensors for HMI
</w:t>
      </w:r>
    </w:p>
    <w:p>
      <w:pPr>
        <w:spacing w:after="0"/>
        <w:numPr>
          <w:ilvl w:val="0"/>
          <w:numId w:val="2"/>
        </w:numPr>
      </w:pPr>
      <w:r>
        <w:rPr/>
        <w:t xml:space="preserve">Alternative viewpoints on wearable tactile sensors for HMI
</w:t>
      </w:r>
    </w:p>
    <w:p>
      <w:pPr>
        <w:spacing w:after="0"/>
        <w:numPr>
          <w:ilvl w:val="0"/>
          <w:numId w:val="2"/>
        </w:numPr>
      </w:pPr>
      <w:r>
        <w:rPr/>
        <w:t xml:space="preserve">Comparison of different approaches to broaden communication capacity in HMI systems
</w:t>
      </w:r>
    </w:p>
    <w:p>
      <w:pPr>
        <w:spacing w:after="0"/>
        <w:numPr>
          <w:ilvl w:val="0"/>
          <w:numId w:val="2"/>
        </w:numPr>
      </w:pPr>
      <w:r>
        <w:rPr/>
        <w:t xml:space="preserve">Cost-effectiveness of different approaches to broaden communication capacity in HMI systems
</w:t>
      </w:r>
    </w:p>
    <w:p>
      <w:pPr>
        <w:numPr>
          <w:ilvl w:val="0"/>
          <w:numId w:val="2"/>
        </w:numPr>
      </w:pPr>
      <w:r>
        <w:rPr/>
        <w:t xml:space="preserve">Ease of implementation of different approaches to broaden communication capacity in HMI systems</w:t>
      </w:r>
    </w:p>
    <w:p>
      <w:pPr>
        <w:pStyle w:val="Heading1"/>
      </w:pPr>
      <w:bookmarkStart w:id="6" w:name="_Toc6"/>
      <w:r>
        <w:t>Report location:</w:t>
      </w:r>
      <w:bookmarkEnd w:id="6"/>
    </w:p>
    <w:p>
      <w:hyperlink r:id="rId8" w:history="1">
        <w:r>
          <w:rPr>
            <w:color w:val="2980b9"/>
            <w:u w:val="single"/>
          </w:rPr>
          <w:t xml:space="preserve">https://www.fullpicture.app/item/5f2e5d49d5ff5e01aaf62987f1d8ab78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54F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285522007492" TargetMode="External"/><Relationship Id="rId8" Type="http://schemas.openxmlformats.org/officeDocument/2006/relationships/hyperlink" Target="https://www.fullpicture.app/item/5f2e5d49d5ff5e01aaf62987f1d8ab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2023-12-15T15:09:57+01:00</dcterms:created>
  <dcterms:modified xsi:type="dcterms:W3CDTF">2023-12-15T15:09:57+01:00</dcterms:modified>
</cp:coreProperties>
</file>

<file path=docProps/custom.xml><?xml version="1.0" encoding="utf-8"?>
<Properties xmlns="http://schemas.openxmlformats.org/officeDocument/2006/custom-properties" xmlns:vt="http://schemas.openxmlformats.org/officeDocument/2006/docPropsVTypes"/>
</file>