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碳达峰和碳中和背景下石化行业碳审计框架研究 - 中国知网</w:t></w:r><w:br/><w:hyperlink r:id="rId7" w:history="1"><w:r><w:rPr><w:color w:val="2980b9"/><w:u w:val="single"/></w:rPr><w:t xml:space="preserve">https://kns.cnki.net/kcms2/article/abstract?v=3uoqIhG8C475KOm_zrgu4lQARvep2SAkaWjBDt8_rTOnKA7PWSN5MIbNxyyS4RJZy3oKaSIDq_qFuF5fKE872sZgWurov_Tp&uniplatform=NZKPT</w:t></w:r></w:hyperlink></w:p><w:p><w:pPr><w:pStyle w:val="Heading1"/></w:pPr><w:bookmarkStart w:id="2" w:name="_Toc2"/><w:r><w:t>Article summary:</w:t></w:r><w:bookmarkEnd w:id="2"/></w:p><w:p><w:pPr><w:jc w:val="both"/></w:pPr><w:r><w:rPr/><w:t xml:space="preserve">1. The article discusses the importance of carbon auditing for sustainable development, particularly in the petrochemical industry, under the background of China's commitment to carbon peak and carbon neutrality.</w:t></w:r></w:p><w:p><w:pPr><w:jc w:val="both"/></w:pPr><w:r><w:rPr/><w:t xml:space="preserve">2. The article examines the current energy consumption and emission status of the petrochemical industry, as well as the necessity and deficiencies of carbon auditing.</w:t></w:r></w:p><w:p><w:pPr><w:jc w:val="both"/></w:pPr><w:r><w:rPr/><w:t xml:space="preserve">3. The article proposes a theoretical basis suitable for carbon audit from the perspective of government audit, and designs a carbon audit framework from the perspective of carbon emissions boundary.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discussion on the importance of carbon auditing for sustainable development in the petrochemical industry under China's commitment to carbon peak and carbon neutrality. The article provides an overview of current energy consumption and emission status in this sector, as well as examining both the necessity and deficiencies of such audits. It also offers a theoretical basis suitable for such audits from a government perspective, proposing a framework design based on an examination of emissions boundaries.</w:t></w:r></w:p><w:p><w:pPr><w:jc w:val="both"/></w:pPr><w:r><w:rPr/><w:t xml:space="preserve">The article does not appear to be biased or one-sided in its reporting, nor does it contain any unsupported claims or promotional content. All claims are supported by evidence provided throughout the text, while counterarguments are explored where appropriate. Possible risks associated with such audits are noted throughout, while both sides are presented equally without partiality or favouritism towards either side. In conclusion, this is an overall reliable and trustworthy source that can be used to gain insight into this topic area.</w:t></w:r></w:p><w:p><w:pPr><w:pStyle w:val="Heading1"/></w:pPr><w:bookmarkStart w:id="5" w:name="_Toc5"/><w:r><w:t>Topics for further research:</w:t></w:r><w:bookmarkEnd w:id="5"/></w:p><w:p><w:pPr><w:spacing w:after="0"/><w:numPr><w:ilvl w:val="0"/><w:numId w:val="2"/></w:numPr></w:pPr><w:r><w:rPr/><w:t xml:space="preserve">Carbon neutrality in petrochemical industry</w:t></w:r></w:p><w:p><w:pPr><w:spacing w:after="0"/><w:numPr><w:ilvl w:val="0"/><w:numId w:val="2"/></w:numPr></w:pPr><w:r><w:rPr/><w:t xml:space="preserve">Carbon peak in China</w:t></w:r></w:p><w:p><w:pPr><w:spacing w:after="0"/><w:numPr><w:ilvl w:val="0"/><w:numId w:val="2"/></w:numPr></w:pPr><w:r><w:rPr/><w:t xml:space="preserve">Carbon auditing framework design</w:t></w:r></w:p><w:p><w:pPr><w:spacing w:after="0"/><w:numPr><w:ilvl w:val="0"/><w:numId w:val="2"/></w:numPr></w:pPr><w:r><w:rPr/><w:t xml:space="preserve">Sustainable development in petrochemical industry</w:t></w:r></w:p><w:p><w:pPr><w:spacing w:after="0"/><w:numPr><w:ilvl w:val="0"/><w:numId w:val="2"/></w:numPr></w:pPr><w:r><w:rPr/><w:t xml:space="preserve">Energy consumption and emissions in petrochemical industry</w:t></w:r></w:p><w:p><w:pPr><w:numPr><w:ilvl w:val="0"/><w:numId w:val="2"/></w:numPr></w:pPr><w:r><w:rPr/><w:t xml:space="preserve">Carbon auditing risks and benefits</w:t></w:r></w:p><w:p><w:pPr><w:pStyle w:val="Heading1"/></w:pPr><w:bookmarkStart w:id="6" w:name="_Toc6"/><w:r><w:t>Report location:</w:t></w:r><w:bookmarkEnd w:id="6"/></w:p><w:p><w:hyperlink r:id="rId8" w:history="1"><w:r><w:rPr><w:color w:val="2980b9"/><w:u w:val="single"/></w:rPr><w:t xml:space="preserve">https://www.fullpicture.app/item/5fe08905fdaf0b01fc0c53c8c520a08b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F3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IbNxyyS4RJZy3oKaSIDq_qFuF5fKE872sZgWurov_Tp&amp;uniplatform=NZKPT" TargetMode="External"/><Relationship Id="rId8" Type="http://schemas.openxmlformats.org/officeDocument/2006/relationships/hyperlink" Target="https://www.fullpicture.app/item/5fe08905fdaf0b01fc0c53c8c520a0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2023-02-27T10:42:44+01:00</dcterms:created>
  <dcterms:modified xsi:type="dcterms:W3CDTF">2023-02-27T10:42:44+01:00</dcterms:modified>
</cp:coreProperties>
</file>

<file path=docProps/custom.xml><?xml version="1.0" encoding="utf-8"?>
<Properties xmlns="http://schemas.openxmlformats.org/officeDocument/2006/custom-properties" xmlns:vt="http://schemas.openxmlformats.org/officeDocument/2006/docPropsVTypes"/>
</file>