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Omega-6 to Omega-3 Fatty Acid Ratio in Patients with ADHD: A Meta-Analysis - PMC</w:t>
      </w:r>
      <w:br/>
      <w:hyperlink r:id="rId7" w:history="1">
        <w:r>
          <w:rPr>
            <w:color w:val="2980b9"/>
            <w:u w:val="single"/>
          </w:rPr>
          <w:t xml:space="preserve">https://www.ncbi.nlm.nih.gov/pmc/articles/PMC4879948/</w:t>
        </w:r>
      </w:hyperlink>
    </w:p>
    <w:p>
      <w:pPr>
        <w:pStyle w:val="Heading1"/>
      </w:pPr>
      <w:bookmarkStart w:id="2" w:name="_Toc2"/>
      <w:r>
        <w:t>Article summary:</w:t>
      </w:r>
      <w:bookmarkEnd w:id="2"/>
    </w:p>
    <w:p>
      <w:pPr>
        <w:jc w:val="both"/>
      </w:pPr>
      <w:r>
        <w:rPr/>
        <w:t xml:space="preserve">1. Artykuł bada związek między stosunkiem kwasów tłuszczowych omega-6 do omega-3 a objawami ADHD.</w:t>
      </w:r>
    </w:p>
    <w:p>
      <w:pPr>
        <w:jc w:val="both"/>
      </w:pPr>
      <w:r>
        <w:rPr/>
        <w:t xml:space="preserve">2. Wyniki wskazują, że dzieci i młodzież cierpiąca na ADHD mają podwyższone stosunki kwasów tłuszczowych n6/n3 oraz AA/EPA w porównaniu do osób bez ADHD.</w:t>
      </w:r>
    </w:p>
    <w:p>
      <w:pPr>
        <w:jc w:val="both"/>
      </w:pPr>
      <w:r>
        <w:rPr/>
        <w:t xml:space="preserve">3. Odkrycia te mają implikacje dla przyszłych interwencji z użyciem kwasów tłuszczowych w leczeniu ADHD oraz jako biomarkerów do monitorowania leczenia.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Artykuł jest napisany zgodnie z obecnymi standardami i ma odpowiedni poziom rzetelności. Autorzy przedstawili szeroki zakres informacji, aby poprzeć swoje twierdzenia, w tym systematyczne przeszukiwanie trzech baz danych, analizę statystyczną i syntezę ilościową. Wszystkie te elementy pomagają potwierdzić wiarygodność artykułu. Nie ma dowodów na stronniczość lub treści promocyjne, a autorzy starannie omawiają możliwe uprzedzenia i ich źródła. Jednak artykuł nie obejmuje całego spektrum problemu; istnieją pewne braki w rozważeniu punktów widzenia innych niż autorzy oraz brak dowodów na przedstawione twierdzenia. Ponadto autorzy nie omawiają możliwych zagrożeń ani nierównego przedstawiania obu stron problemu.</w:t>
      </w:r>
    </w:p>
    <w:p>
      <w:pPr>
        <w:pStyle w:val="Heading1"/>
      </w:pPr>
      <w:bookmarkStart w:id="5" w:name="_Toc5"/>
      <w:r>
        <w:t>Topics for further research:</w:t>
      </w:r>
      <w:bookmarkEnd w:id="5"/>
    </w:p>
    <w:p>
      <w:pPr>
        <w:spacing w:after="0"/>
        <w:numPr>
          <w:ilvl w:val="0"/>
          <w:numId w:val="2"/>
        </w:numPr>
      </w:pPr>
      <w:r>
        <w:rPr/>
        <w:t xml:space="preserve">Różne punkty widzenia na temat</w:t>
      </w:r>
    </w:p>
    <w:p>
      <w:pPr>
        <w:spacing w:after="0"/>
        <w:numPr>
          <w:ilvl w:val="0"/>
          <w:numId w:val="2"/>
        </w:numPr>
      </w:pPr>
      <w:r>
        <w:rPr/>
        <w:t xml:space="preserve">Nierówne przedstawienie obu stron problemu</w:t>
      </w:r>
    </w:p>
    <w:p>
      <w:pPr>
        <w:spacing w:after="0"/>
        <w:numPr>
          <w:ilvl w:val="0"/>
          <w:numId w:val="2"/>
        </w:numPr>
      </w:pPr>
      <w:r>
        <w:rPr/>
        <w:t xml:space="preserve">Zagrożenia związane z tematem</w:t>
      </w:r>
    </w:p>
    <w:p>
      <w:pPr>
        <w:spacing w:after="0"/>
        <w:numPr>
          <w:ilvl w:val="0"/>
          <w:numId w:val="2"/>
        </w:numPr>
      </w:pPr>
      <w:r>
        <w:rPr/>
        <w:t xml:space="preserve">Uprzedzenia i ich źródła</w:t>
      </w:r>
    </w:p>
    <w:p>
      <w:pPr>
        <w:spacing w:after="0"/>
        <w:numPr>
          <w:ilvl w:val="0"/>
          <w:numId w:val="2"/>
        </w:numPr>
      </w:pPr>
      <w:r>
        <w:rPr/>
        <w:t xml:space="preserve">Analiza statystyczna i synteza ilościowa</w:t>
      </w:r>
    </w:p>
    <w:p>
      <w:pPr>
        <w:numPr>
          <w:ilvl w:val="0"/>
          <w:numId w:val="2"/>
        </w:numPr>
      </w:pPr>
      <w:r>
        <w:rPr/>
        <w:t xml:space="preserve">Systematyczne przeszukiwanie baz danych</w:t>
      </w:r>
    </w:p>
    <w:p>
      <w:pPr>
        <w:pStyle w:val="Heading1"/>
      </w:pPr>
      <w:bookmarkStart w:id="6" w:name="_Toc6"/>
      <w:r>
        <w:t>Report location:</w:t>
      </w:r>
      <w:bookmarkEnd w:id="6"/>
    </w:p>
    <w:p>
      <w:hyperlink r:id="rId8" w:history="1">
        <w:r>
          <w:rPr>
            <w:color w:val="2980b9"/>
            <w:u w:val="single"/>
          </w:rPr>
          <w:t xml:space="preserve">https://www.fullpicture.app/item/6016d2c7d03de6bb6730b9981390497b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33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879948/" TargetMode="External"/><Relationship Id="rId8" Type="http://schemas.openxmlformats.org/officeDocument/2006/relationships/hyperlink" Target="https://www.fullpicture.app/item/6016d2c7d03de6bb6730b99813904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2023-02-22T03:11:33+01:00</dcterms:created>
  <dcterms:modified xsi:type="dcterms:W3CDTF">2023-02-22T03:11:33+01:00</dcterms:modified>
</cp:coreProperties>
</file>

<file path=docProps/custom.xml><?xml version="1.0" encoding="utf-8"?>
<Properties xmlns="http://schemas.openxmlformats.org/officeDocument/2006/custom-properties" xmlns:vt="http://schemas.openxmlformats.org/officeDocument/2006/docPropsVTypes"/>
</file>