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approach to improving load flexibility of coal-fired power plant by integrating high temperature thermal energy storage through additional thermodynamic cycle - ScienceDirect</w:t>
      </w:r>
      <w:br/>
      <w:hyperlink r:id="rId7" w:history="1">
        <w:r>
          <w:rPr>
            <w:color w:val="2980b9"/>
            <w:u w:val="single"/>
          </w:rPr>
          <w:t xml:space="preserve">https://www.sciencedirect.com/science/article/pii/S1359431119354456?via%3Dihub</w:t>
        </w:r>
      </w:hyperlink>
    </w:p>
    <w:p>
      <w:pPr>
        <w:pStyle w:val="Heading1"/>
      </w:pPr>
      <w:bookmarkStart w:id="2" w:name="_Toc2"/>
      <w:r>
        <w:t>Article summary:</w:t>
      </w:r>
      <w:bookmarkEnd w:id="2"/>
    </w:p>
    <w:p>
      <w:pPr>
        <w:jc w:val="both"/>
      </w:pPr>
      <w:r>
        <w:rPr/>
        <w:t xml:space="preserve">1. This article presents a novel approach to improving the load flexibility of coal-fired power plants by integrating high temperature thermal energy storage (HTTES) through an additional thermodynamic cycle.</w:t>
      </w:r>
    </w:p>
    <w:p>
      <w:pPr>
        <w:jc w:val="both"/>
      </w:pPr>
      <w:r>
        <w:rPr/>
        <w:t xml:space="preserve">2. The performance evaluation model was built and its performance was discussed based on a 600 MW subcritical coal-fired power plant model.</w:t>
      </w:r>
    </w:p>
    <w:p>
      <w:pPr>
        <w:jc w:val="both"/>
      </w:pPr>
      <w:r>
        <w:rPr/>
        <w:t xml:space="preserve">3. The results show that the proposed approach is feasible to improve the load flexibility of the conventional coal-fired power plant, with an additional net power of up to 6.23% achieved during discharging process and a round-trip efficiency of 44.18% achieved for condition of 36 MPa and 700 °C.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novel approach to improving the load flexibility of coal-fired power plants by integrating high temperature thermal energy storage (HTTES) through an additional thermodynamic cycle. The authors present their findings from a 600 MW subcritical coal-fired power plant model, showing that the proposed approach is feasible to improve the load flexibility of the conventional coal-fired power plant, with an additional net power of up to 6.23% achieved during discharging process and a round-trip efficiency of 44.18% achieved for condition of 36 MPa and 700 °C.</w:t>
      </w:r>
    </w:p>
    <w:p>
      <w:pPr>
        <w:jc w:val="both"/>
      </w:pPr>
      <w:r>
        <w:rPr/>
        <w:t xml:space="preserve">The article appears to be well researched and reliable in terms of its content, as it provides detailed information about the concept, system design, operation mode, modeling, results and discussion related to HTTES integration into coal-fired power plants for improved operational flexibility. However, there are some potential biases in this article which should be noted when considering its trustworthiness and reliability:</w:t>
      </w:r>
    </w:p>
    <w:p>
      <w:pPr>
        <w:jc w:val="both"/>
      </w:pPr>
      <w:r>
        <w:rPr/>
        <w:t xml:space="preserve">1) One possible bias is that the authors do not provide any counterarguments or alternative solutions for improving operational flexibility in coal-fired power plants other than HTTES integration; while this may be due to space constraints or focus on their own research topic, it could lead readers to believe that HTTES integration is the only viable solution for this purpose without considering other options such as boiler turbine coordinated control or condensate throttling measures which have been widely adopted in many countries already. </w:t>
      </w:r>
    </w:p>
    <w:p>
      <w:pPr>
        <w:jc w:val="both"/>
      </w:pPr>
      <w:r>
        <w:rPr/>
        <w:t xml:space="preserve">2) Another potential bias is that while renewable energy sources are mentioned briefly in passing throughout the article, they are not explored further or discussed in detail; this could lead readers to believe that renewable energy sources are not important considerations when discussing operational flexibility in coal-fired power plants when in fact they play an important role due to their variable nature</w:t>
      </w:r>
    </w:p>
    <w:p>
      <w:pPr>
        <w:pStyle w:val="Heading1"/>
      </w:pPr>
      <w:bookmarkStart w:id="5" w:name="_Toc5"/>
      <w:r>
        <w:t>Topics for further research:</w:t>
      </w:r>
      <w:bookmarkEnd w:id="5"/>
    </w:p>
    <w:p>
      <w:pPr>
        <w:spacing w:after="0"/>
        <w:numPr>
          <w:ilvl w:val="0"/>
          <w:numId w:val="2"/>
        </w:numPr>
      </w:pPr>
      <w:r>
        <w:rPr/>
        <w:t xml:space="preserve">Boiler turbine coordinated control</w:t>
      </w:r>
    </w:p>
    <w:p>
      <w:pPr>
        <w:spacing w:after="0"/>
        <w:numPr>
          <w:ilvl w:val="0"/>
          <w:numId w:val="2"/>
        </w:numPr>
      </w:pPr>
      <w:r>
        <w:rPr/>
        <w:t xml:space="preserve">Condensate throttling measures</w:t>
      </w:r>
    </w:p>
    <w:p>
      <w:pPr>
        <w:spacing w:after="0"/>
        <w:numPr>
          <w:ilvl w:val="0"/>
          <w:numId w:val="2"/>
        </w:numPr>
      </w:pPr>
      <w:r>
        <w:rPr/>
        <w:t xml:space="preserve">Renewable energy sources</w:t>
      </w:r>
    </w:p>
    <w:p>
      <w:pPr>
        <w:spacing w:after="0"/>
        <w:numPr>
          <w:ilvl w:val="0"/>
          <w:numId w:val="2"/>
        </w:numPr>
      </w:pPr>
      <w:r>
        <w:rPr/>
        <w:t xml:space="preserve">Variable nature of renewable energy</w:t>
      </w:r>
    </w:p>
    <w:p>
      <w:pPr>
        <w:spacing w:after="0"/>
        <w:numPr>
          <w:ilvl w:val="0"/>
          <w:numId w:val="2"/>
        </w:numPr>
      </w:pPr>
      <w:r>
        <w:rPr/>
        <w:t xml:space="preserve">Load flexibility of coal-fired power plants</w:t>
      </w:r>
    </w:p>
    <w:p>
      <w:pPr>
        <w:numPr>
          <w:ilvl w:val="0"/>
          <w:numId w:val="2"/>
        </w:numPr>
      </w:pPr>
      <w:r>
        <w:rPr/>
        <w:t xml:space="preserve">Alternative solutions for improved operational flexibility</w:t>
      </w:r>
    </w:p>
    <w:p>
      <w:pPr>
        <w:pStyle w:val="Heading1"/>
      </w:pPr>
      <w:bookmarkStart w:id="6" w:name="_Toc6"/>
      <w:r>
        <w:t>Report location:</w:t>
      </w:r>
      <w:bookmarkEnd w:id="6"/>
    </w:p>
    <w:p>
      <w:hyperlink r:id="rId8" w:history="1">
        <w:r>
          <w:rPr>
            <w:color w:val="2980b9"/>
            <w:u w:val="single"/>
          </w:rPr>
          <w:t xml:space="preserve">https://www.fullpicture.app/item/6021eefa8a0acadc820fcef1b01a613b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BC2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431119354456?via%3Dihub" TargetMode="External"/><Relationship Id="rId8" Type="http://schemas.openxmlformats.org/officeDocument/2006/relationships/hyperlink" Target="https://www.fullpicture.app/item/6021eefa8a0acadc820fcef1b01a61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2023-02-28T00:18:41+01:00</dcterms:created>
  <dcterms:modified xsi:type="dcterms:W3CDTF">2023-02-28T00:18:41+01:00</dcterms:modified>
</cp:coreProperties>
</file>

<file path=docProps/custom.xml><?xml version="1.0" encoding="utf-8"?>
<Properties xmlns="http://schemas.openxmlformats.org/officeDocument/2006/custom-properties" xmlns:vt="http://schemas.openxmlformats.org/officeDocument/2006/docPropsVTypes"/>
</file>