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Determination of Fungicides in Wood and Bamboo Food-Contact Materials by High-Performance Liquid Chromatography–Tandem Mass Spectrometry (HPLC–MS/MS): Analytical Letters: Vol 0, No 0</w:t>
      </w:r>
      <w:br/>
      <w:hyperlink r:id="rId7" w:history="1">
        <w:r>
          <w:rPr>
            <w:color w:val="2980b9"/>
            <w:u w:val="single"/>
          </w:rPr>
          <w:t xml:space="preserve">https://www.tandfonline.com/doi/abs/10.1080/00032719.2023.2171427?journalCode=lanl20</w:t>
        </w:r>
      </w:hyperlink>
    </w:p>
    <w:p>
      <w:pPr>
        <w:pStyle w:val="Heading1"/>
      </w:pPr>
      <w:bookmarkStart w:id="2" w:name="_Toc2"/>
      <w:r>
        <w:t>Article summary:</w:t>
      </w:r>
      <w:bookmarkEnd w:id="2"/>
    </w:p>
    <w:p>
      <w:pPr>
        <w:jc w:val="both"/>
      </w:pPr>
      <w:r>
        <w:rPr/>
        <w:t xml:space="preserve">1. This study developed a method for the simultaneous determination of fungicides in bamboo and wood food-contact materials (FCMs) by high-performance liquid chromatography–tandem mass spectrometry (HPLC–MS/MS).</w:t>
      </w:r>
    </w:p>
    <w:p>
      <w:pPr>
        <w:jc w:val="both"/>
      </w:pPr>
      <w:r>
        <w:rPr/>
        <w:t xml:space="preserve">2. The analytes were extracted with methanol or 1:1 methanol/acetonitrile and purified using 25 mg primary secondary amine adsorbent with 2.5 mg graphitized carbon black or 25 mg PSA with 25 mg octadecylsilane (C18). </w:t>
      </w:r>
    </w:p>
    <w:p>
      <w:pPr>
        <w:jc w:val="both"/>
      </w:pPr>
      <w:r>
        <w:rPr/>
        <w:t xml:space="preserve">3. The recoveries for wood and bamboo FCMs were from 60.0% to 100.7% and 70.0% to 97.5%, respectively, while the limits of detection ranged from 0.11 to 15.38 for wood and 0.25–6.19 μg kg−1 for bamboo.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detailed information about the methodology used in the study, including the extraction process, purification methods, recovery rates, and limits of detection for both wood and bamboo FCMs. Furthermore, the authors provide a disclosure statement that there are no conflicts of interest reported by them, which adds to its credibility as an unbiased source of information on this topic. Additionally, the article includes references to other relevant research studies that support its claims, further adding to its trustworthiness as a reliable source of information on this topic. However, one potential limitation is that it does not explore any possible risks associated with residual fungicides in treated bamboo and wood products migrating into food to cause harm to humans; thus, further research is needed in this area before any definitive conclusions can be drawn about their safety or lack thereof when used as food contact materials.</w:t>
      </w:r>
    </w:p>
    <w:p>
      <w:pPr>
        <w:pStyle w:val="Heading1"/>
      </w:pPr>
      <w:bookmarkStart w:id="5" w:name="_Toc5"/>
      <w:r>
        <w:t>Topics for further research:</w:t>
      </w:r>
      <w:bookmarkEnd w:id="5"/>
    </w:p>
    <w:p>
      <w:pPr>
        <w:spacing w:after="0"/>
        <w:numPr>
          <w:ilvl w:val="0"/>
          <w:numId w:val="2"/>
        </w:numPr>
      </w:pPr>
      <w:r>
        <w:rPr/>
        <w:t xml:space="preserve">Risks of residual fungicides in food contact materials</w:t>
      </w:r>
    </w:p>
    <w:p>
      <w:pPr>
        <w:spacing w:after="0"/>
        <w:numPr>
          <w:ilvl w:val="0"/>
          <w:numId w:val="2"/>
        </w:numPr>
      </w:pPr>
      <w:r>
        <w:rPr/>
        <w:t xml:space="preserve">Safety of wood and bamboo FCMs</w:t>
      </w:r>
    </w:p>
    <w:p>
      <w:pPr>
        <w:spacing w:after="0"/>
        <w:numPr>
          <w:ilvl w:val="0"/>
          <w:numId w:val="2"/>
        </w:numPr>
      </w:pPr>
      <w:r>
        <w:rPr/>
        <w:t xml:space="preserve">Migration of fungicides from treated wood and bamboo</w:t>
      </w:r>
    </w:p>
    <w:p>
      <w:pPr>
        <w:spacing w:after="0"/>
        <w:numPr>
          <w:ilvl w:val="0"/>
          <w:numId w:val="2"/>
        </w:numPr>
      </w:pPr>
      <w:r>
        <w:rPr/>
        <w:t xml:space="preserve">Limits of detection for wood and bamboo FCMs</w:t>
      </w:r>
    </w:p>
    <w:p>
      <w:pPr>
        <w:spacing w:after="0"/>
        <w:numPr>
          <w:ilvl w:val="0"/>
          <w:numId w:val="2"/>
        </w:numPr>
      </w:pPr>
      <w:r>
        <w:rPr/>
        <w:t xml:space="preserve">Regulations for wood and bamboo FCMs</w:t>
      </w:r>
    </w:p>
    <w:p>
      <w:pPr>
        <w:numPr>
          <w:ilvl w:val="0"/>
          <w:numId w:val="2"/>
        </w:numPr>
      </w:pPr>
      <w:r>
        <w:rPr/>
        <w:t xml:space="preserve">Health effects of fungicides in food contact materials</w:t>
      </w:r>
    </w:p>
    <w:p>
      <w:pPr>
        <w:pStyle w:val="Heading1"/>
      </w:pPr>
      <w:bookmarkStart w:id="6" w:name="_Toc6"/>
      <w:r>
        <w:t>Report location:</w:t>
      </w:r>
      <w:bookmarkEnd w:id="6"/>
    </w:p>
    <w:p>
      <w:hyperlink r:id="rId8" w:history="1">
        <w:r>
          <w:rPr>
            <w:color w:val="2980b9"/>
            <w:u w:val="single"/>
          </w:rPr>
          <w:t xml:space="preserve">https://www.fullpicture.app/item/602433216bf4907b6b89f41eb12adb59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3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032719.2023.2171427?journalCode=lanl20" TargetMode="External"/><Relationship Id="rId8" Type="http://schemas.openxmlformats.org/officeDocument/2006/relationships/hyperlink" Target="https://www.fullpicture.app/item/602433216bf4907b6b89f41eb12ad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2023-03-03T09:44:58+01:00</dcterms:created>
  <dcterms:modified xsi:type="dcterms:W3CDTF">2023-03-03T09:44:58+01:00</dcterms:modified>
</cp:coreProperties>
</file>

<file path=docProps/custom.xml><?xml version="1.0" encoding="utf-8"?>
<Properties xmlns="http://schemas.openxmlformats.org/officeDocument/2006/custom-properties" xmlns:vt="http://schemas.openxmlformats.org/officeDocument/2006/docPropsVTypes"/>
</file>