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“These Political Games Ruin Our Lives”: Indonesia’s LGBT Community Under Threat | HRW</w:t>
      </w:r>
      <w:br/>
      <w:hyperlink r:id="rId7" w:history="1">
        <w:r>
          <w:rPr>
            <w:color w:val="2980b9"/>
            <w:u w:val="single"/>
          </w:rPr>
          <w:t xml:space="preserve">https://www.hrw.org/report/2016/08/10/these-political-games-ruin-our-lives/indonesias-lgbt-community-under-threat</w:t>
        </w:r>
      </w:hyperlink>
    </w:p>
    <w:p>
      <w:pPr>
        <w:pStyle w:val="Heading1"/>
      </w:pPr>
      <w:bookmarkStart w:id="2" w:name="_Toc2"/>
      <w:r>
        <w:t>Article summary:</w:t>
      </w:r>
      <w:bookmarkEnd w:id="2"/>
    </w:p>
    <w:p>
      <w:pPr>
        <w:jc w:val="both"/>
      </w:pPr>
      <w:r>
        <w:rPr/>
        <w:t xml:space="preserve">1. In 2016, Indonesian sexual and gender minorities faced unprecedented attacks from government officials, militant Islamists, and mainstream religious organizations.</w:t>
      </w:r>
    </w:p>
    <w:p>
      <w:pPr>
        <w:jc w:val="both"/>
      </w:pPr>
      <w:r>
        <w:rPr/>
        <w:t xml:space="preserve">2. These threats included proposals of laws which posed a serious long-term threat to the rights and safety of LGBT Indonesians.</w:t>
      </w:r>
    </w:p>
    <w:p>
      <w:pPr>
        <w:jc w:val="both"/>
      </w:pPr>
      <w:r>
        <w:rPr/>
        <w:t xml:space="preserve">3. The government has failed to uphold its international human rights commitments by fanning the flames of hatred and intolerance against LGBT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“These Political Games Ruin Lives”: Indonesia’s LGBT Community Under Threat | HRW is an informative piece that provides an overview of the situation facing Indonesia’s LGBT community in 2016. It is written in a clear and concise manner, providing detailed information on the threats faced by this minority group from government officials, militant Islamists, and mainstream religious organizations. The article also outlines how these threats have resulted in proposed laws that pose a serious long-term threat to the rights and safety of LGBT Indonesians. </w:t>
      </w:r>
    </w:p>
    <w:p>
      <w:pPr>
        <w:jc w:val="both"/>
      </w:pPr>
      <w:r>
        <w:rPr/>
        <w:t xml:space="preserve">The article is generally reliable as it provides evidence for its claims through quotes from government officials, statements from mass religious groups, accounts from activists, and reports from Human Rights Watch. However, there are some potential biases present in the article due to its focus on only one side of the story – that of the LGBT community – without exploring any counterarguments or presenting both sides equally. Additionally, while it does provide evidence for its claims, it does not always provide sufficient evidence to support them fully or explore all possible risks associated with them. Furthermore, there is a lack of exploration into other minority populations who have come under attack in Indonesia in recent years beyond just mentioning them briefly at the end of the article. </w:t>
      </w:r>
    </w:p>
    <w:p>
      <w:pPr>
        <w:jc w:val="both"/>
      </w:pPr>
      <w:r>
        <w:rPr/>
        <w:t xml:space="preserve">In conclusion, while this article provides an informative overview of the situation facing Indonesia’s LGBT community in 2016 and is generally reliable due to its use of evidence for its claims, there are some potential biases present due to its focus on only one side of the story without exploring any counterarguments or presenting both sides equally as well as a lack of sufficient evidence for some claims made and exploration into other minority populations who have come under attack in Indonesia in recent years beyond just mentioning them briefly at the end of the article.</w:t>
      </w:r>
    </w:p>
    <w:p>
      <w:pPr>
        <w:pStyle w:val="Heading1"/>
      </w:pPr>
      <w:bookmarkStart w:id="5" w:name="_Toc5"/>
      <w:r>
        <w:t>Topics for further research:</w:t>
      </w:r>
      <w:bookmarkEnd w:id="5"/>
    </w:p>
    <w:p>
      <w:pPr>
        <w:spacing w:after="0"/>
        <w:numPr>
          <w:ilvl w:val="0"/>
          <w:numId w:val="2"/>
        </w:numPr>
      </w:pPr>
      <w:r>
        <w:rPr/>
        <w:t xml:space="preserve">LGBT rights in Indonesia</w:t>
      </w:r>
    </w:p>
    <w:p>
      <w:pPr>
        <w:spacing w:after="0"/>
        <w:numPr>
          <w:ilvl w:val="0"/>
          <w:numId w:val="2"/>
        </w:numPr>
      </w:pPr>
      <w:r>
        <w:rPr/>
        <w:t xml:space="preserve">LGBT discrimination in Indonesia</w:t>
      </w:r>
    </w:p>
    <w:p>
      <w:pPr>
        <w:spacing w:after="0"/>
        <w:numPr>
          <w:ilvl w:val="0"/>
          <w:numId w:val="2"/>
        </w:numPr>
      </w:pPr>
      <w:r>
        <w:rPr/>
        <w:t xml:space="preserve">LGBT persecution in Indonesia</w:t>
      </w:r>
    </w:p>
    <w:p>
      <w:pPr>
        <w:spacing w:after="0"/>
        <w:numPr>
          <w:ilvl w:val="0"/>
          <w:numId w:val="2"/>
        </w:numPr>
      </w:pPr>
      <w:r>
        <w:rPr/>
        <w:t xml:space="preserve">LGBT activism in Indonesia</w:t>
      </w:r>
    </w:p>
    <w:p>
      <w:pPr>
        <w:spacing w:after="0"/>
        <w:numPr>
          <w:ilvl w:val="0"/>
          <w:numId w:val="2"/>
        </w:numPr>
      </w:pPr>
      <w:r>
        <w:rPr/>
        <w:t xml:space="preserve">LGBT laws in Indonesia</w:t>
      </w:r>
    </w:p>
    <w:p>
      <w:pPr>
        <w:numPr>
          <w:ilvl w:val="0"/>
          <w:numId w:val="2"/>
        </w:numPr>
      </w:pPr>
      <w:r>
        <w:rPr/>
        <w:t xml:space="preserve">LGBT minority populations in Indonesia</w:t>
      </w:r>
    </w:p>
    <w:p>
      <w:pPr>
        <w:pStyle w:val="Heading1"/>
      </w:pPr>
      <w:bookmarkStart w:id="6" w:name="_Toc6"/>
      <w:r>
        <w:t>Report location:</w:t>
      </w:r>
      <w:bookmarkEnd w:id="6"/>
    </w:p>
    <w:p>
      <w:hyperlink r:id="rId8" w:history="1">
        <w:r>
          <w:rPr>
            <w:color w:val="2980b9"/>
            <w:u w:val="single"/>
          </w:rPr>
          <w:t xml:space="preserve">https://www.fullpicture.app/item/602ab868144c1e9a42d515a829776631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1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rw.org/report/2016/08/10/these-political-games-ruin-our-lives/indonesias-lgbt-community-under-threat" TargetMode="External"/><Relationship Id="rId8" Type="http://schemas.openxmlformats.org/officeDocument/2006/relationships/hyperlink" Target="https://www.fullpicture.app/item/602ab868144c1e9a42d515a829776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2023-03-07T03:56:24+01:00</dcterms:created>
  <dcterms:modified xsi:type="dcterms:W3CDTF">2023-03-07T03:56:24+01:00</dcterms:modified>
</cp:coreProperties>
</file>

<file path=docProps/custom.xml><?xml version="1.0" encoding="utf-8"?>
<Properties xmlns="http://schemas.openxmlformats.org/officeDocument/2006/custom-properties" xmlns:vt="http://schemas.openxmlformats.org/officeDocument/2006/docPropsVTypes"/>
</file>