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酶靶向药物的作用机制基础| 生物化学</w:t>
      </w:r>
      <w:br/>
      <w:hyperlink r:id="rId7" w:history="1">
        <w:r>
          <w:rPr>
            <w:color w:val="2980b9"/>
            <w:u w:val="single"/>
          </w:rPr>
          <w:t xml:space="preserve">https://pubs.acs.org/doi/full/10.1021/bi050247e?casa_token=kyLSTIcMK7cAAAAA%3AUjI11Gm4sKw7wRDzH09j84E54QWi8j2fz2aeCLvAgdN2tZCqB6wXAYcqoMKbEy-j4HKXiPY1Vh3LUirgVg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酶是药物发现中的一个重要靶点，有317种药物以酶为主要或最可能的作用模式。</w:t>
      </w:r>
    </w:p>
    <w:p>
      <w:pPr>
        <w:jc w:val="both"/>
      </w:pPr>
      <w:r>
        <w:rPr/>
        <w:t xml:space="preserve">2. 大多数市场上的酶靶向药物与酶底物结构相关，65%的药物在酶活性位点进行催化反应、与酶辅因子发生化学反应或含有与底物相关的结构基团。</w:t>
      </w:r>
    </w:p>
    <w:p>
      <w:pPr>
        <w:jc w:val="both"/>
      </w:pPr>
      <w:r>
        <w:rPr/>
        <w:t xml:space="preserve">3. 该分析列出了71个酶靶点，包括48种人类酶、13种细菌酶、5种病毒酶、4种真菌酶和1种原生动物酶。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这篇文章主要介绍了酶作为药物靶点的作用机制基础。然而，文章存在一些潜在的偏见和片面报道。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首先，文章只关注了酶作为药物靶点的成功案例，并没有提及失败的案例。这可能导致读者对酶靶向药物的效果有一个过于乐观的认识。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其次，文章没有提供足够的证据来支持其所提出的观点。例如，在讨论药物与酶底物结构相似性时，文章只是简单地列举了一些例子，并没有提供相关研究或数据来支持这种结论。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此外，文章也没有探讨可能存在的反驳观点。例如，虽然酶靶向药物可以通过干扰特定酶的活性来治疗疾病，但这种干预可能会对正常生理功能产生负面影响。然而，文章并未深入探讨这个问题。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最后，文章缺乏平等地呈现双方观点的平衡性。它只关注了酶靶向药物的优势和成功案例，而忽略了其他类型药物和治疗方法的优势和成功案例。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总之，尽管这篇文章提供了一些关于酶靶向药物的基本信息，但它存在一些潜在的偏见和片面报道。读者应该保持批判思维，并寻找更多的证据来支持或反驳文章中提出的观点。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酶靶向药物的失败案例
</w:t>
      </w:r>
    </w:p>
    <w:p>
      <w:pPr>
        <w:spacing w:after="0"/>
        <w:numPr>
          <w:ilvl w:val="0"/>
          <w:numId w:val="2"/>
        </w:numPr>
      </w:pPr>
      <w:r>
        <w:rPr/>
        <w:t xml:space="preserve">酶靶向药物与酶底物结构相似性的研究和数据
</w:t>
      </w:r>
    </w:p>
    <w:p>
      <w:pPr>
        <w:spacing w:after="0"/>
        <w:numPr>
          <w:ilvl w:val="0"/>
          <w:numId w:val="2"/>
        </w:numPr>
      </w:pPr>
      <w:r>
        <w:rPr/>
        <w:t xml:space="preserve">酶靶向药物对正常生理功能的负面影响
</w:t>
      </w:r>
    </w:p>
    <w:p>
      <w:pPr>
        <w:spacing w:after="0"/>
        <w:numPr>
          <w:ilvl w:val="0"/>
          <w:numId w:val="2"/>
        </w:numPr>
      </w:pPr>
      <w:r>
        <w:rPr/>
        <w:t xml:space="preserve">其他类型药物和治疗方法的优势和成功案例
</w:t>
      </w:r>
    </w:p>
    <w:p>
      <w:pPr>
        <w:spacing w:after="0"/>
        <w:numPr>
          <w:ilvl w:val="0"/>
          <w:numId w:val="2"/>
        </w:numPr>
      </w:pPr>
      <w:r>
        <w:rPr/>
        <w:t xml:space="preserve">酶靶向药物的局限性和挑战
</w:t>
      </w:r>
    </w:p>
    <w:p>
      <w:pPr>
        <w:numPr>
          <w:ilvl w:val="0"/>
          <w:numId w:val="2"/>
        </w:numPr>
      </w:pPr>
      <w:r>
        <w:rPr/>
        <w:t xml:space="preserve">酶靶向药物的未来发展方向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https://www.fullpicture.app/item/603fc1d769466f3050debc60022b10ab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C52D5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s.acs.org/doi/full/10.1021/bi050247e?casa_token=kyLSTIcMK7cAAAAA%3AUjI11Gm4sKw7wRDzH09j84E54QWi8j2fz2aeCLvAgdN2tZCqB6wXAYcqoMKbEy-j4HKXiPY1Vh3LUirgVg" TargetMode="External"/><Relationship Id="rId8" Type="http://schemas.openxmlformats.org/officeDocument/2006/relationships/hyperlink" Target="https://www.fullpicture.app/item/603fc1d769466f3050debc60022b10a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2023-12-25T03:31:19+01:00</dcterms:created>
  <dcterms:modified xsi:type="dcterms:W3CDTF">2023-12-25T03:31:19+01:00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