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WTI 선물 가격 - Investing.com</w:t>
      </w:r>
      <w:br/>
      <w:hyperlink r:id="rId7" w:history="1">
        <w:r>
          <w:rPr>
            <w:color w:val="2980b9"/>
            <w:u w:val="single"/>
          </w:rPr>
          <w:t xml:space="preserve">https://kr.investing.com/commodities/crude-oil</w:t>
        </w:r>
      </w:hyperlink>
    </w:p>
    <w:p>
      <w:pPr>
        <w:pStyle w:val="Heading1"/>
      </w:pPr>
      <w:bookmarkStart w:id="2" w:name="_Toc2"/>
      <w:r>
        <w:t>Article summary:</w:t>
      </w:r>
      <w:bookmarkEnd w:id="2"/>
    </w:p>
    <w:p>
      <w:pPr>
        <w:jc w:val="both"/>
      </w:pPr>
      <w:r>
        <w:rPr/>
        <w:t xml:space="preserve">1. Trading in financial products and/or cryptocurrencies carries a high risk of losing part or all of the invested capital, and may not be suitable for all investors.</w:t>
      </w:r>
    </w:p>
    <w:p>
      <w:pPr>
        <w:jc w:val="both"/>
      </w:pPr>
      <w:r>
        <w:rPr/>
        <w:t xml:space="preserve">2. Prices of cryptocurrencies are highly volatile and can be affected by external factors such as financial markets, regulations, or political events.</w:t>
      </w:r>
    </w:p>
    <w:p>
      <w:pPr>
        <w:jc w:val="both"/>
      </w:pPr>
      <w:r>
        <w:rPr/>
        <w:t xml:space="preserve">3. Before trading in financial products or cryptocurrencies, investors should understand the risks and costs associated with market trading, consider their investment goals, experience level, and risk appetite, and seek professional advice if necessary.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risks associated with investing in financial products or cryptocurrencies. It also provides clear advice to potential investors on how to assess their own risk appetite before making any investments. The article does not appear to have any biases or one-sided reporting; instead it presents both sides equally by providing information on both the potential rewards and risks associated with investing in these types of assets. Furthermore, the article does not contain any unsupported claims or missing points of consideration; instead it provides detailed information on the various external factors that can affect cryptocurrency prices such as financial markets, regulations, or political events. Additionally, there is no promotional content present in the article which could lead to partiality towards certain investments over others. Finally, the article does note possible risks associated with investing in these types of assets which helps to ensure that readers are aware of them before making any decisions about their investments.</w:t>
      </w:r>
    </w:p>
    <w:p>
      <w:pPr>
        <w:pStyle w:val="Heading1"/>
      </w:pPr>
      <w:bookmarkStart w:id="5" w:name="_Toc5"/>
      <w:r>
        <w:t>Topics for further research:</w:t>
      </w:r>
      <w:bookmarkEnd w:id="5"/>
    </w:p>
    <w:p>
      <w:pPr>
        <w:spacing w:after="0"/>
        <w:numPr>
          <w:ilvl w:val="0"/>
          <w:numId w:val="2"/>
        </w:numPr>
      </w:pPr>
      <w:r>
        <w:rPr/>
        <w:t xml:space="preserve">Cryptocurrency investment strategies</w:t>
      </w:r>
    </w:p>
    <w:p>
      <w:pPr>
        <w:spacing w:after="0"/>
        <w:numPr>
          <w:ilvl w:val="0"/>
          <w:numId w:val="2"/>
        </w:numPr>
      </w:pPr>
      <w:r>
        <w:rPr/>
        <w:t xml:space="preserve">Cryptocurrency market analysis</w:t>
      </w:r>
    </w:p>
    <w:p>
      <w:pPr>
        <w:spacing w:after="0"/>
        <w:numPr>
          <w:ilvl w:val="0"/>
          <w:numId w:val="2"/>
        </w:numPr>
      </w:pPr>
      <w:r>
        <w:rPr/>
        <w:t xml:space="preserve">Cryptocurrency regulations</w:t>
      </w:r>
    </w:p>
    <w:p>
      <w:pPr>
        <w:spacing w:after="0"/>
        <w:numPr>
          <w:ilvl w:val="0"/>
          <w:numId w:val="2"/>
        </w:numPr>
      </w:pPr>
      <w:r>
        <w:rPr/>
        <w:t xml:space="preserve">Cryptocurrency trading risks</w:t>
      </w:r>
    </w:p>
    <w:p>
      <w:pPr>
        <w:spacing w:after="0"/>
        <w:numPr>
          <w:ilvl w:val="0"/>
          <w:numId w:val="2"/>
        </w:numPr>
      </w:pPr>
      <w:r>
        <w:rPr/>
        <w:t xml:space="preserve">Cryptocurrency portfolio diversification</w:t>
      </w:r>
    </w:p>
    <w:p>
      <w:pPr>
        <w:numPr>
          <w:ilvl w:val="0"/>
          <w:numId w:val="2"/>
        </w:numPr>
      </w:pPr>
      <w:r>
        <w:rPr/>
        <w:t xml:space="preserve">Cryptocurrency tax implications</w:t>
      </w:r>
    </w:p>
    <w:p>
      <w:pPr>
        <w:pStyle w:val="Heading1"/>
      </w:pPr>
      <w:bookmarkStart w:id="6" w:name="_Toc6"/>
      <w:r>
        <w:t>Report location:</w:t>
      </w:r>
      <w:bookmarkEnd w:id="6"/>
    </w:p>
    <w:p>
      <w:hyperlink r:id="rId8" w:history="1">
        <w:r>
          <w:rPr>
            <w:color w:val="2980b9"/>
            <w:u w:val="single"/>
          </w:rPr>
          <w:t xml:space="preserve">https://www.fullpicture.app/item/609c2b026a4ae4d6cfab3143350368d6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9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investing.com/commodities/crude-oil" TargetMode="External"/><Relationship Id="rId8" Type="http://schemas.openxmlformats.org/officeDocument/2006/relationships/hyperlink" Target="https://www.fullpicture.app/item/609c2b026a4ae4d6cfab3143350368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2023-03-03T20:58:02+01:00</dcterms:created>
  <dcterms:modified xsi:type="dcterms:W3CDTF">2023-03-03T20:58:02+01:00</dcterms:modified>
</cp:coreProperties>
</file>

<file path=docProps/custom.xml><?xml version="1.0" encoding="utf-8"?>
<Properties xmlns="http://schemas.openxmlformats.org/officeDocument/2006/custom-properties" xmlns:vt="http://schemas.openxmlformats.org/officeDocument/2006/docPropsVTypes"/>
</file>