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Paleo-diatom composition from Santa Barbara Basin deep-sea sediments: a comparison of 18S-V9 and diat-rbcL metabarcoding vs shotgun metagenomics | ISME Communications</w:t>
      </w:r>
      <w:br/>
      <w:hyperlink r:id="rId7" w:history="1">
        <w:r>
          <w:rPr>
            <w:color w:val="2980b9"/>
            <w:u w:val="single"/>
          </w:rPr>
          <w:t xml:space="preserve">https://www.nature.com/articles/s43705-021-00070-8</w:t>
        </w:r>
      </w:hyperlink>
    </w:p>
    <w:p>
      <w:pPr>
        <w:pStyle w:val="Heading1"/>
      </w:pPr>
      <w:bookmarkStart w:id="2" w:name="_Toc2"/>
      <w:r>
        <w:t>Article summary:</w:t>
      </w:r>
      <w:bookmarkEnd w:id="2"/>
    </w:p>
    <w:p>
      <w:pPr>
        <w:jc w:val="both"/>
      </w:pPr>
      <w:r>
        <w:rPr/>
        <w:t xml:space="preserve">1. SedaDNA analysis is increasingly used to reconstruct marine ecosystems, detecting taxa across all three domains of life, including non-fossilizing species.</w:t>
      </w:r>
    </w:p>
    <w:p>
      <w:pPr>
        <w:jc w:val="both"/>
      </w:pPr>
      <w:r>
        <w:rPr/>
        <w:t xml:space="preserve">2. Metabarcoding is a popular approach for studying marine eukaryotes, but it can be problematic when applied to sedaDNA due to DNA fragmentation and preferential amplification of better-preserved DNA molecules.</w:t>
      </w:r>
    </w:p>
    <w:p>
      <w:pPr>
        <w:jc w:val="both"/>
      </w:pPr>
      <w:r>
        <w:rPr/>
        <w:t xml:space="preserve">3. A preferred technique in sedaDNA research is metagenomics, which relies on the extraction and amplification of total DNA and facilitates the investigation of potentially all species in a sample independent of DNA fragment size.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古DNA技术重建海洋生态系统的研究进展，特别是针对微型浮游植物硅藻的研究。文章指出，传统的化石记录只能反映海洋生态系统中一小部分生物多样性，而古DNA技术可以检测到所有三个生命域（古菌、细菌和真核生物）的物种，包括非化石化物种。然而，该文章存在以下问题：</w:t>
      </w:r>
    </w:p>
    <w:p>
      <w:pPr>
        <w:jc w:val="both"/>
      </w:pPr>
      <w:r>
        <w:rPr/>
        <w:t xml:space="preserve"/>
      </w:r>
    </w:p>
    <w:p>
      <w:pPr>
        <w:jc w:val="both"/>
      </w:pPr>
      <w:r>
        <w:rPr/>
        <w:t xml:space="preserve">1. 偏见来源：该文章没有提及古DNA技术在实践中可能遇到的挑战和限制，如样品污染、PCR扩增偏差等问题。</w:t>
      </w:r>
    </w:p>
    <w:p>
      <w:pPr>
        <w:jc w:val="both"/>
      </w:pPr>
      <w:r>
        <w:rPr/>
        <w:t xml:space="preserve"/>
      </w:r>
    </w:p>
    <w:p>
      <w:pPr>
        <w:jc w:val="both"/>
      </w:pPr>
      <w:r>
        <w:rPr/>
        <w:t xml:space="preserve">2. 片面报道：该文章只介绍了使用18S-V9和diat-rbcL metabarcoding与shotgun metagenomics两种方法进行微型浮游植物硅藻组成分析的优缺点比较，并未探讨其他可能存在的方法或技术。</w:t>
      </w:r>
    </w:p>
    <w:p>
      <w:pPr>
        <w:jc w:val="both"/>
      </w:pPr>
      <w:r>
        <w:rPr/>
        <w:t xml:space="preserve"/>
      </w:r>
    </w:p>
    <w:p>
      <w:pPr>
        <w:jc w:val="both"/>
      </w:pPr>
      <w:r>
        <w:rPr/>
        <w:t xml:space="preserve">3. 无根据主张：该文章声称18S-V9是最适合用于微型浮游植物硅藻组成分析的标记基因之一，但并未提供足够证据支持这一观点。</w:t>
      </w:r>
    </w:p>
    <w:p>
      <w:pPr>
        <w:jc w:val="both"/>
      </w:pPr>
      <w:r>
        <w:rPr/>
        <w:t xml:space="preserve"/>
      </w:r>
    </w:p>
    <w:p>
      <w:pPr>
        <w:jc w:val="both"/>
      </w:pPr>
      <w:r>
        <w:rPr/>
        <w:t xml:space="preserve">4. 缺失考虑点：该文章没有考虑到不同地理区域、不同沉积环境和不同时间尺度下微型浮游植物硅藻组成分析的差异性，这可能会影响研究结果的可比性和准确性。</w:t>
      </w:r>
    </w:p>
    <w:p>
      <w:pPr>
        <w:jc w:val="both"/>
      </w:pPr>
      <w:r>
        <w:rPr/>
        <w:t xml:space="preserve"/>
      </w:r>
    </w:p>
    <w:p>
      <w:pPr>
        <w:jc w:val="both"/>
      </w:pPr>
      <w:r>
        <w:rPr/>
        <w:t xml:space="preserve">5. 主张缺失证据：该文章提到使用metagenomics方法可以避免PCR扩增偏差，但并未提供足够证据支持这一观点。</w:t>
      </w:r>
    </w:p>
    <w:p>
      <w:pPr>
        <w:jc w:val="both"/>
      </w:pPr>
      <w:r>
        <w:rPr/>
        <w:t xml:space="preserve"/>
      </w:r>
    </w:p>
    <w:p>
      <w:pPr>
        <w:jc w:val="both"/>
      </w:pPr>
      <w:r>
        <w:rPr/>
        <w:t xml:space="preserve">6. 未探索反驳：该文章没有探讨其他学者对18S-V9标记基因在古DNA研究中的应用进行的反驳或质疑。</w:t>
      </w:r>
    </w:p>
    <w:p>
      <w:pPr>
        <w:jc w:val="both"/>
      </w:pPr>
      <w:r>
        <w:rPr/>
        <w:t xml:space="preserve"/>
      </w:r>
    </w:p>
    <w:p>
      <w:pPr>
        <w:jc w:val="both"/>
      </w:pPr>
      <w:r>
        <w:rPr/>
        <w:t xml:space="preserve">7. 宣传内容：该文章过于强调古DNA技术在重建海洋生态系统方面的优势，而忽略了其局限性和风险。</w:t>
      </w:r>
    </w:p>
    <w:p>
      <w:pPr>
        <w:jc w:val="both"/>
      </w:pPr>
      <w:r>
        <w:rPr/>
        <w:t xml:space="preserve"/>
      </w:r>
    </w:p>
    <w:p>
      <w:pPr>
        <w:jc w:val="both"/>
      </w:pPr>
      <w:r>
        <w:rPr/>
        <w:t xml:space="preserve">综上所述，该文章存在一定程度上的偏见和片面报道，并未全面考虑到古DNA技术在实践中可能遇到的挑战和限制。同时，该文章过于宣传古DNA技术在重建海洋生态系统方面的优势，而忽略了其局限性和风险。</w:t>
      </w:r>
    </w:p>
    <w:p>
      <w:pPr>
        <w:pStyle w:val="Heading1"/>
      </w:pPr>
      <w:bookmarkStart w:id="5" w:name="_Toc5"/>
      <w:r>
        <w:t>Topics for further research:</w:t>
      </w:r>
      <w:bookmarkEnd w:id="5"/>
    </w:p>
    <w:p>
      <w:pPr>
        <w:spacing w:after="0"/>
        <w:numPr>
          <w:ilvl w:val="0"/>
          <w:numId w:val="2"/>
        </w:numPr>
      </w:pPr>
      <w:r>
        <w:rPr/>
        <w:t xml:space="preserve">Limitations and challenges of ancient DNA technology
</w:t>
      </w:r>
    </w:p>
    <w:p>
      <w:pPr>
        <w:spacing w:after="0"/>
        <w:numPr>
          <w:ilvl w:val="0"/>
          <w:numId w:val="2"/>
        </w:numPr>
      </w:pPr>
      <w:r>
        <w:rPr/>
        <w:t xml:space="preserve">Alternative methods for analyzing microphytoplankton diatoms
</w:t>
      </w:r>
    </w:p>
    <w:p>
      <w:pPr>
        <w:spacing w:after="0"/>
        <w:numPr>
          <w:ilvl w:val="0"/>
          <w:numId w:val="2"/>
        </w:numPr>
      </w:pPr>
      <w:r>
        <w:rPr/>
        <w:t xml:space="preserve">Evidence supporting the use of 18S-V9 as a suitable marker gene
</w:t>
      </w:r>
    </w:p>
    <w:p>
      <w:pPr>
        <w:spacing w:after="0"/>
        <w:numPr>
          <w:ilvl w:val="0"/>
          <w:numId w:val="2"/>
        </w:numPr>
      </w:pPr>
      <w:r>
        <w:rPr/>
        <w:t xml:space="preserve">Variability in microphytoplankton diatom composition analysis across different regions</w:t>
      </w:r>
    </w:p>
    <w:p>
      <w:pPr>
        <w:spacing w:after="0"/>
        <w:numPr>
          <w:ilvl w:val="0"/>
          <w:numId w:val="2"/>
        </w:numPr>
      </w:pPr>
      <w:r>
        <w:rPr/>
        <w:t xml:space="preserve">sediment environments</w:t>
      </w:r>
    </w:p>
    <w:p>
      <w:pPr>
        <w:spacing w:after="0"/>
        <w:numPr>
          <w:ilvl w:val="0"/>
          <w:numId w:val="2"/>
        </w:numPr>
      </w:pPr>
      <w:r>
        <w:rPr/>
        <w:t xml:space="preserve">and time scales
</w:t>
      </w:r>
    </w:p>
    <w:p>
      <w:pPr>
        <w:spacing w:after="0"/>
        <w:numPr>
          <w:ilvl w:val="0"/>
          <w:numId w:val="2"/>
        </w:numPr>
      </w:pPr>
      <w:r>
        <w:rPr/>
        <w:t xml:space="preserve">Evidence supporting the use of metagenomics to avoid PCR amplification bias
</w:t>
      </w:r>
    </w:p>
    <w:p>
      <w:pPr>
        <w:numPr>
          <w:ilvl w:val="0"/>
          <w:numId w:val="2"/>
        </w:numPr>
      </w:pPr>
      <w:r>
        <w:rPr/>
        <w:t xml:space="preserve">Criticisms or challenges to the use of 18S-V9 marker gene in ancient DNA research</w:t>
      </w:r>
    </w:p>
    <w:p>
      <w:pPr>
        <w:pStyle w:val="Heading1"/>
      </w:pPr>
      <w:bookmarkStart w:id="6" w:name="_Toc6"/>
      <w:r>
        <w:t>Report location:</w:t>
      </w:r>
      <w:bookmarkEnd w:id="6"/>
    </w:p>
    <w:p>
      <w:hyperlink r:id="rId8" w:history="1">
        <w:r>
          <w:rPr>
            <w:color w:val="2980b9"/>
            <w:u w:val="single"/>
          </w:rPr>
          <w:t xml:space="preserve">https://www.fullpicture.app/item/616c7ac9660f817b807f3cb7308477a7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A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705-021-00070-8" TargetMode="External"/><Relationship Id="rId8" Type="http://schemas.openxmlformats.org/officeDocument/2006/relationships/hyperlink" Target="https://www.fullpicture.app/item/616c7ac9660f817b807f3cb7308477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2024-01-11T19:38:06+01:00</dcterms:created>
  <dcterms:modified xsi:type="dcterms:W3CDTF">2024-01-11T19:38:06+01:00</dcterms:modified>
</cp:coreProperties>
</file>

<file path=docProps/custom.xml><?xml version="1.0" encoding="utf-8"?>
<Properties xmlns="http://schemas.openxmlformats.org/officeDocument/2006/custom-properties" xmlns:vt="http://schemas.openxmlformats.org/officeDocument/2006/docPropsVTypes"/>
</file>