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Transcriptomic and metabolomic analyses reveal mechanisms of adaptation to salinity in which carbon and nitrogen metabolism is altered in sugar beet roots | BMC Plant Biology | Full Text</w:t>
      </w:r>
      <w:br/>
      <w:hyperlink r:id="rId7" w:history="1">
        <w:r>
          <w:rPr>
            <w:color w:val="2980b9"/>
            <w:u w:val="single"/>
          </w:rPr>
          <w:t xml:space="preserve">https://bmcplantbiol.biomedcentral.com/articles/10.1186/s12870-020-02349-9</w:t>
        </w:r>
      </w:hyperlink>
    </w:p>
    <w:p>
      <w:pPr>
        <w:pStyle w:val="Heading1"/>
      </w:pPr>
      <w:bookmarkStart w:id="2" w:name="_Toc2"/>
      <w:r>
        <w:t>Article summary:</w:t>
      </w:r>
      <w:bookmarkEnd w:id="2"/>
    </w:p>
    <w:p>
      <w:pPr>
        <w:jc w:val="both"/>
      </w:pPr>
      <w:r>
        <w:rPr/>
        <w:t xml:space="preserve">1. 该研究揭示了甜菜根部适应盐碱胁迫的碳和氮代谢机制的变化。通过对甜菜幼苗根部进行离子组、代谢组和转录组的评估，发现盐胁迫会导致根部产生活性氧物质（ROS）损伤和离子毒性。在盐胁迫下，与对照组相比，第7天时Na+/K+比值的增加要低于第1天。转录组分析结果显示，在不同代谢途径中富集了大量差异表达基因（DEGs），其中1279个DEGs在第1天鉴定出来，903个DEGs在第7天鉴定出来，主要映射到10个KEGG通路中。大多数基因参与了碳代谢和氨基酸合成。此外，代谢组学分析发现，在应对盐胁迫时，蔗糖代谢和三羧酸循环的活性增加。经过1天的胁迫后，蔗糖含量减少，而L-苹果酸和2-氧戊二酸等有机酸含量增加。经过7天的盐胁迫后，氮含有物质如氨基酸、甜菜碱、褪黑激素和(S)-2-氨基丁酸显著增加。多组学分析还发现，黄嘌呤脱氢酶（XDH）基因的表达上调，尿囊素酶（ALN）基因的表达显著下调，导致尿囊素大量积累。相关性分析显示，大多数基因与尿囊素和黄嘌呤核苷显著相关。</w:t>
      </w:r>
    </w:p>
    <w:p>
      <w:pPr>
        <w:jc w:val="both"/>
      </w:pPr>
      <w:r>
        <w:rPr/>
        <w:t xml:space="preserve"/>
      </w:r>
    </w:p>
    <w:p>
      <w:pPr>
        <w:jc w:val="both"/>
      </w:pPr>
      <w:r>
        <w:rPr/>
        <w:t xml:space="preserve">2. 该研究指出碳和氮代谢在甜菜植株根部对盐胁迫的适应中发生了变化。氮代谢在盐胁迫的后期阶段起到了重要作用。参与嘌呤代谢途径的尿囊素可能是调节甜菜耐盐性的关键因子。</w:t>
      </w:r>
    </w:p>
    <w:p>
      <w:pPr>
        <w:jc w:val="both"/>
      </w:pPr>
      <w:r>
        <w:rPr/>
        <w:t xml:space="preserve"/>
      </w:r>
    </w:p>
    <w:p>
      <w:pPr>
        <w:jc w:val="both"/>
      </w:pPr>
      <w:r>
        <w:rPr/>
        <w:t xml:space="preserve">3. 土壤盐碱化对农业生产构成了巨大威胁，并已成为全球性复杂环境问题。高盐浓度通常会导致植物离子失衡、渗透和氧化损伤，进而导致枯萎和植物死亡。因此，改善作物对盐碱胁迫的适应能力对于提高农业生产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潜在偏见及其来源：文章没有明确提到作者的潜在利益冲突或研究资助来源。这可能导致读者对研究结果的客观性产生质疑。</w:t>
      </w:r>
    </w:p>
    <w:p>
      <w:pPr>
        <w:jc w:val="both"/>
      </w:pPr>
      <w:r>
        <w:rPr/>
        <w:t xml:space="preserve"/>
      </w:r>
    </w:p>
    <w:p>
      <w:pPr>
        <w:jc w:val="both"/>
      </w:pPr>
      <w:r>
        <w:rPr/>
        <w:t xml:space="preserve">2. 片面报道：文章只关注了甜菜根部在盐胁迫下碳和氮代谢的变化，但没有提及其他可能影响适应盐度的因素，如激素调节、基因表达调控等。这种片面报道可能导致读者对整个适应机制的理解不完整。</w:t>
      </w:r>
    </w:p>
    <w:p>
      <w:pPr>
        <w:jc w:val="both"/>
      </w:pPr>
      <w:r>
        <w:rPr/>
        <w:t xml:space="preserve"/>
      </w:r>
    </w:p>
    <w:p>
      <w:pPr>
        <w:jc w:val="both"/>
      </w:pPr>
      <w:r>
        <w:rPr/>
        <w:t xml:space="preserve">3. 无根据的主张：文章声称氮代谢在盐胁迫后期起着重要作用，但并未提供足够的证据来支持这一主张。缺乏实验证据使得该主张缺乏可信度。</w:t>
      </w:r>
    </w:p>
    <w:p>
      <w:pPr>
        <w:jc w:val="both"/>
      </w:pPr>
      <w:r>
        <w:rPr/>
        <w:t xml:space="preserve"/>
      </w:r>
    </w:p>
    <w:p>
      <w:pPr>
        <w:jc w:val="both"/>
      </w:pPr>
      <w:r>
        <w:rPr/>
        <w:t xml:space="preserve">4. 缺失的考虑点：文章没有讨论甜菜根部适应盐度过程中可能涉及的其他代谢途径和信号传导通路。这种缺失可能导致读者对整个适应机制的理解不完整。</w:t>
      </w:r>
    </w:p>
    <w:p>
      <w:pPr>
        <w:jc w:val="both"/>
      </w:pPr>
      <w:r>
        <w:rPr/>
        <w:t xml:space="preserve"/>
      </w:r>
    </w:p>
    <w:p>
      <w:pPr>
        <w:jc w:val="both"/>
      </w:pPr>
      <w:r>
        <w:rPr/>
        <w:t xml:space="preserve">5. 所提出主张的缺失证据：尽管文章声称甜菜根部碳和氮代谢的变化与盐耐性有关，但并未提供足够的实验证据来支持这一主张。缺乏直接证据使得该主张缺乏可信度。</w:t>
      </w:r>
    </w:p>
    <w:p>
      <w:pPr>
        <w:jc w:val="both"/>
      </w:pPr>
      <w:r>
        <w:rPr/>
        <w:t xml:space="preserve"/>
      </w:r>
    </w:p>
    <w:p>
      <w:pPr>
        <w:jc w:val="both"/>
      </w:pPr>
      <w:r>
        <w:rPr/>
        <w:t xml:space="preserve">6. 未探索的反驳：文章没有讨论其他可能解释甜菜根部碳和氮代谢变化的因素，也没有探讨其他研究对于该主题的相反结果。这种未探索可能导致读者对整个适应机制的理解不完整。</w:t>
      </w:r>
    </w:p>
    <w:p>
      <w:pPr>
        <w:jc w:val="both"/>
      </w:pPr>
      <w:r>
        <w:rPr/>
        <w:t xml:space="preserve"/>
      </w:r>
    </w:p>
    <w:p>
      <w:pPr>
        <w:jc w:val="both"/>
      </w:pPr>
      <w:r>
        <w:rPr/>
        <w:t xml:space="preserve">7. 宣传内容：文章中使用了一些宣传性词语，如“高度适应”、“显著增加”等，这可能会给读者留下过分乐观或夸大研究结果的印象。</w:t>
      </w:r>
    </w:p>
    <w:p>
      <w:pPr>
        <w:jc w:val="both"/>
      </w:pPr>
      <w:r>
        <w:rPr/>
        <w:t xml:space="preserve"/>
      </w:r>
    </w:p>
    <w:p>
      <w:pPr>
        <w:jc w:val="both"/>
      </w:pPr>
      <w:r>
        <w:rPr/>
        <w:t xml:space="preserve">8. 偏袒：文章没有平等地呈现双方观点或其他相关研究结果。这种偏袒可能导致读者对整个领域的理解产生偏差。</w:t>
      </w:r>
    </w:p>
    <w:p>
      <w:pPr>
        <w:jc w:val="both"/>
      </w:pPr>
      <w:r>
        <w:rPr/>
        <w:t xml:space="preserve"/>
      </w:r>
    </w:p>
    <w:p>
      <w:pPr>
        <w:jc w:val="both"/>
      </w:pPr>
      <w:r>
        <w:rPr/>
        <w:t xml:space="preserve">9. 是否注意到可能的风险：文章没有明确讨论甜菜根部在盐胁迫下碳和氮代谢变化对植物生长和产量的潜在影响。这种忽视可能导致读者对该研究结果的实际应用价值产生质疑。</w:t>
      </w:r>
    </w:p>
    <w:p>
      <w:pPr>
        <w:jc w:val="both"/>
      </w:pPr>
      <w:r>
        <w:rPr/>
        <w:t xml:space="preserve"/>
      </w:r>
    </w:p>
    <w:p>
      <w:pPr>
        <w:jc w:val="both"/>
      </w:pPr>
      <w:r>
        <w:rPr/>
        <w:t xml:space="preserve">总体而言，上述文章在提供了一些关于甜菜根部适应盐度的信息，但存在一些潜在的偏见和不足之处。进一步的研究和实验证据需要提供更全面、客观和可靠的结论。</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其他可能影响适应盐度的因素
</w:t>
      </w:r>
    </w:p>
    <w:p>
      <w:pPr>
        <w:spacing w:after="0"/>
        <w:numPr>
          <w:ilvl w:val="0"/>
          <w:numId w:val="2"/>
        </w:numPr>
      </w:pPr>
      <w:r>
        <w:rPr/>
        <w:t xml:space="preserve">氮代谢在盐胁迫后期的重要性缺乏证据支持
</w:t>
      </w:r>
    </w:p>
    <w:p>
      <w:pPr>
        <w:spacing w:after="0"/>
        <w:numPr>
          <w:ilvl w:val="0"/>
          <w:numId w:val="2"/>
        </w:numPr>
      </w:pPr>
      <w:r>
        <w:rPr/>
        <w:t xml:space="preserve">其他可能涉及的代谢途径和信号传导通路
</w:t>
      </w:r>
    </w:p>
    <w:p>
      <w:pPr>
        <w:spacing w:after="0"/>
        <w:numPr>
          <w:ilvl w:val="0"/>
          <w:numId w:val="2"/>
        </w:numPr>
      </w:pPr>
      <w:r>
        <w:rPr/>
        <w:t xml:space="preserve">甜菜根部碳和氮代谢变化与盐耐性的直接证据缺乏
</w:t>
      </w:r>
    </w:p>
    <w:p>
      <w:pPr>
        <w:spacing w:after="0"/>
        <w:numPr>
          <w:ilvl w:val="0"/>
          <w:numId w:val="2"/>
        </w:numPr>
      </w:pPr>
      <w:r>
        <w:rPr/>
        <w:t xml:space="preserve">其他可能解释甜菜根部碳和氮代谢变化的因素和相反结果的未探索
</w:t>
      </w:r>
    </w:p>
    <w:p>
      <w:pPr>
        <w:spacing w:after="0"/>
        <w:numPr>
          <w:ilvl w:val="0"/>
          <w:numId w:val="2"/>
        </w:numPr>
      </w:pPr>
      <w:r>
        <w:rPr/>
        <w:t xml:space="preserve">宣传性词语的使用可能导致过分乐观或夸大研究结果的印象
</w:t>
      </w:r>
    </w:p>
    <w:p>
      <w:pPr>
        <w:spacing w:after="0"/>
        <w:numPr>
          <w:ilvl w:val="0"/>
          <w:numId w:val="2"/>
        </w:numPr>
      </w:pPr>
      <w:r>
        <w:rPr/>
        <w:t xml:space="preserve">对双方观点或其他相关研究结果的偏袒
</w:t>
      </w:r>
    </w:p>
    <w:p>
      <w:pPr>
        <w:numPr>
          <w:ilvl w:val="0"/>
          <w:numId w:val="2"/>
        </w:numPr>
      </w:pPr>
      <w:r>
        <w:rPr/>
        <w:t xml:space="preserve">甜菜根部碳和氮代谢变化对植物生长和产量的潜在影响的忽视</w:t>
      </w:r>
    </w:p>
    <w:p>
      <w:pPr>
        <w:pStyle w:val="Heading1"/>
      </w:pPr>
      <w:bookmarkStart w:id="6" w:name="_Toc6"/>
      <w:r>
        <w:t>Report location:</w:t>
      </w:r>
      <w:bookmarkEnd w:id="6"/>
    </w:p>
    <w:p>
      <w:hyperlink r:id="rId8" w:history="1">
        <w:r>
          <w:rPr>
            <w:color w:val="2980b9"/>
            <w:u w:val="single"/>
          </w:rPr>
          <w:t xml:space="preserve">https://www.fullpicture.app/item/621d46780fb0947ab4a244ab06938746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45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lantbiol.biomedcentral.com/articles/10.1186/s12870-020-02349-9" TargetMode="External"/><Relationship Id="rId8" Type="http://schemas.openxmlformats.org/officeDocument/2006/relationships/hyperlink" Target="https://www.fullpicture.app/item/621d46780fb0947ab4a244ab069387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2024-01-31T14:40:54+01:00</dcterms:created>
  <dcterms:modified xsi:type="dcterms:W3CDTF">2024-01-31T14:40:54+01:00</dcterms:modified>
</cp:coreProperties>
</file>

<file path=docProps/custom.xml><?xml version="1.0" encoding="utf-8"?>
<Properties xmlns="http://schemas.openxmlformats.org/officeDocument/2006/custom-properties" xmlns:vt="http://schemas.openxmlformats.org/officeDocument/2006/docPropsVTypes"/>
</file>