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Adoptive cellular immunotherapy for solid neoplasms beyond CAR-T - PMC</w:t>
      </w:r>
      <w:br/>
      <w:hyperlink r:id="rId7" w:history="1">
        <w:r>
          <w:rPr>
            <w:color w:val="2980b9"/>
            <w:u w:val="single"/>
          </w:rPr>
          <w:t xml:space="preserve">https://www.ncbi.nlm.nih.gov/pmc/articles/PMC9903509/</w:t>
        </w:r>
      </w:hyperlink>
    </w:p>
    <w:p>
      <w:pPr>
        <w:pStyle w:val="Heading1"/>
      </w:pPr>
      <w:bookmarkStart w:id="2" w:name="_Toc2"/>
      <w:r>
        <w:t>Article summary:</w:t>
      </w:r>
      <w:bookmarkEnd w:id="2"/>
    </w:p>
    <w:p>
      <w:pPr>
        <w:jc w:val="both"/>
      </w:pPr>
      <w:r>
        <w:rPr/>
        <w:t xml:space="preserve">1. Adoptive cell therapies have been attempted for solid neoplasms, including TCR-T, CAR-natural killer cells (CAR-NK), and CAR-macrophages (CAR-M).</w:t>
      </w:r>
    </w:p>
    <w:p>
      <w:pPr>
        <w:jc w:val="both"/>
      </w:pPr>
      <w:r>
        <w:rPr/>
        <w:t xml:space="preserve">2. The failure of CAR-T and immune checkpoint blockade in several solid neoplasms is attributed to multiple factors, including low antigenicity of tumor cells, low infiltration of effector T cells, and diverse mechanisms of immunosuppression in the tumor microenvironment.</w:t>
      </w:r>
    </w:p>
    <w:p>
      <w:pPr>
        <w:jc w:val="both"/>
      </w:pPr>
      <w:r>
        <w:rPr/>
        <w:t xml:space="preserve">3. New adoptive cell therapies have certain advantages over CAR-T in treating solid neoplasms.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“Adoptive Cellular Immunotherapy for Solid Neoplasms Beyond CAR-T” is a comprehensive review of the current state of adoptive cellular immunotherapy for solid neoplasms beyond chimeric antigen receptor T cell (CAR-T) therapy. The article provides an overview of the evolution of adoptive cell therapies over the past 40 years, as well as a detailed discussion on the advances made with TCR-T, CAR-NK, and CAR-M in treating solid neoplasms. </w:t>
      </w:r>
    </w:p>
    <w:p>
      <w:pPr>
        <w:jc w:val="both"/>
      </w:pPr>
      <w:r>
        <w:rPr/>
        <w:t xml:space="preserve">The article is written by experts in the field and provides a thorough overview of the topic at hand. It is well researched and supported by evidence from clinical trials and studies conducted over the past few decades. The authors provide an unbiased view on both successes and failures associated with different types of adoptive cellular immunotherapies for solid neoplasms beyond CAR-T therapy. They also discuss potential clinical applications for these new therapies. </w:t>
      </w:r>
    </w:p>
    <w:p>
      <w:pPr>
        <w:jc w:val="both"/>
      </w:pPr>
      <w:r>
        <w:rPr/>
        <w:t xml:space="preserve">The only potential bias that could be identified in this article is that it does not explore any counterarguments or alternative views to those presented by the authors. However, this does not detract from its overall trustworthiness or reliability as it provides an accurate overview of current research into adoptive cellular immunotherapies for solid neoplasms beyond CAR-T therapy.</w:t>
      </w:r>
    </w:p>
    <w:p>
      <w:pPr>
        <w:pStyle w:val="Heading1"/>
      </w:pPr>
      <w:bookmarkStart w:id="5" w:name="_Toc5"/>
      <w:r>
        <w:t>Topics for further research:</w:t>
      </w:r>
      <w:bookmarkEnd w:id="5"/>
    </w:p>
    <w:p>
      <w:pPr>
        <w:spacing w:after="0"/>
        <w:numPr>
          <w:ilvl w:val="0"/>
          <w:numId w:val="2"/>
        </w:numPr>
      </w:pPr>
      <w:r>
        <w:rPr/>
        <w:t xml:space="preserve">Adoptive cellular immunotherapy safety</w:t>
      </w:r>
    </w:p>
    <w:p>
      <w:pPr>
        <w:spacing w:after="0"/>
        <w:numPr>
          <w:ilvl w:val="0"/>
          <w:numId w:val="2"/>
        </w:numPr>
      </w:pPr>
      <w:r>
        <w:rPr/>
        <w:t xml:space="preserve">Adoptive cellular immunotherapy efficacy</w:t>
      </w:r>
    </w:p>
    <w:p>
      <w:pPr>
        <w:spacing w:after="0"/>
        <w:numPr>
          <w:ilvl w:val="0"/>
          <w:numId w:val="2"/>
        </w:numPr>
      </w:pPr>
      <w:r>
        <w:rPr/>
        <w:t xml:space="preserve">Adoptive cellular immunotherapy side effects</w:t>
      </w:r>
    </w:p>
    <w:p>
      <w:pPr>
        <w:spacing w:after="0"/>
        <w:numPr>
          <w:ilvl w:val="0"/>
          <w:numId w:val="2"/>
        </w:numPr>
      </w:pPr>
      <w:r>
        <w:rPr/>
        <w:t xml:space="preserve">Adoptive cellular immunotherapy cost</w:t>
      </w:r>
    </w:p>
    <w:p>
      <w:pPr>
        <w:spacing w:after="0"/>
        <w:numPr>
          <w:ilvl w:val="0"/>
          <w:numId w:val="2"/>
        </w:numPr>
      </w:pPr>
      <w:r>
        <w:rPr/>
        <w:t xml:space="preserve">Adoptive cellular immunotherapy clinical trials</w:t>
      </w:r>
    </w:p>
    <w:p>
      <w:pPr>
        <w:numPr>
          <w:ilvl w:val="0"/>
          <w:numId w:val="2"/>
        </w:numPr>
      </w:pPr>
      <w:r>
        <w:rPr/>
        <w:t xml:space="preserve">Adoptive cellular immunotherapy alternative treatments</w:t>
      </w:r>
    </w:p>
    <w:p>
      <w:pPr>
        <w:pStyle w:val="Heading1"/>
      </w:pPr>
      <w:bookmarkStart w:id="6" w:name="_Toc6"/>
      <w:r>
        <w:t>Report location:</w:t>
      </w:r>
      <w:bookmarkEnd w:id="6"/>
    </w:p>
    <w:p>
      <w:hyperlink r:id="rId8" w:history="1">
        <w:r>
          <w:rPr>
            <w:color w:val="2980b9"/>
            <w:u w:val="single"/>
          </w:rPr>
          <w:t xml:space="preserve">https://www.fullpicture.app/item/62a12d5072e4f21abce37592120c4f4d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EEE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03509/" TargetMode="External"/><Relationship Id="rId8" Type="http://schemas.openxmlformats.org/officeDocument/2006/relationships/hyperlink" Target="https://www.fullpicture.app/item/62a12d5072e4f21abce37592120c4f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2023-02-24T11:36:08+01:00</dcterms:created>
  <dcterms:modified xsi:type="dcterms:W3CDTF">2023-02-24T11:36:08+01:00</dcterms:modified>
</cp:coreProperties>
</file>

<file path=docProps/custom.xml><?xml version="1.0" encoding="utf-8"?>
<Properties xmlns="http://schemas.openxmlformats.org/officeDocument/2006/custom-properties" xmlns:vt="http://schemas.openxmlformats.org/officeDocument/2006/docPropsVTypes"/>
</file>