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ROX 指数作为急性低氧性呼吸衰竭 COVID-19 患者高流量鼻插管衰竭的良好预测因子：系统评价和荟萃分析 - ScienceDirect 直线</w:t>
      </w:r>
      <w:br/>
      <w:hyperlink r:id="rId7" w:history="1">
        <w:r>
          <w:rPr>
            <w:color w:val="2980b9"/>
            <w:u w:val="single"/>
          </w:rPr>
          <w:t xml:space="preserve">https://www.sciencedirect.com/science/article/pii/S0883944121001842?via%3Dihub=</w:t>
        </w:r>
      </w:hyperlink>
    </w:p>
    <w:p>
      <w:pPr>
        <w:pStyle w:val="Heading1"/>
      </w:pPr>
      <w:bookmarkStart w:id="2" w:name="_Toc2"/>
      <w:r>
        <w:t>Article summary:</w:t>
      </w:r>
      <w:bookmarkEnd w:id="2"/>
    </w:p>
    <w:p>
      <w:pPr>
        <w:jc w:val="both"/>
      </w:pPr>
      <w:r>
        <w:rPr/>
        <w:t xml:space="preserve">1. COVID-19已经造成了全球范围内的巨大破坏，治疗急性低氧性呼吸衰竭（AHRF）对于挽救生命至关重要。</w:t>
      </w:r>
    </w:p>
    <w:p>
      <w:pPr>
        <w:jc w:val="both"/>
      </w:pPr>
      <w:r>
        <w:rPr/>
        <w:t xml:space="preserve">2. 高流量鼻插管氧疗已成功用于管理COVID-19患者的AHRF，但许多患者在治疗过程中失败并且病情恶化。</w:t>
      </w:r>
    </w:p>
    <w:p>
      <w:pPr>
        <w:jc w:val="both"/>
      </w:pPr>
      <w:r>
        <w:rPr/>
        <w:t xml:space="preserve">3. ROX指数作为一种预测HFNC失败的良好因子，在COVID-19患者中具有潜在的临床应用前景。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这篇文章对ROX指数作为预测COVID-19患者高流量鼻插管衰竭的良好因子进行了系统评价和荟萃分析，但存在一些潜在偏见和问题。</w:t>
      </w:r>
    </w:p>
    <w:p>
      <w:pPr>
        <w:jc w:val="both"/>
      </w:pPr>
      <w:r>
        <w:rPr/>
        <w:t xml:space="preserve"/>
      </w:r>
    </w:p>
    <w:p>
      <w:pPr>
        <w:jc w:val="both"/>
      </w:pPr>
      <w:r>
        <w:rPr/>
        <w:t xml:space="preserve">首先，文章没有提及作者可能存在的任何潜在偏见或利益冲突。这可能影响他们对ROX指数的评价和结论。缺乏透明度可能导致读者对研究结果的可信度产生怀疑。</w:t>
      </w:r>
    </w:p>
    <w:p>
      <w:pPr>
        <w:jc w:val="both"/>
      </w:pPr>
      <w:r>
        <w:rPr/>
        <w:t xml:space="preserve"/>
      </w:r>
    </w:p>
    <w:p>
      <w:pPr>
        <w:jc w:val="both"/>
      </w:pPr>
      <w:r>
        <w:rPr/>
        <w:t xml:space="preserve">其次，文章似乎只报道了支持ROX指数作为预测因子的研究结果，而没有探讨可能存在的反驳证据或争议观点。这种片面报道可能导致读者对该指数的真实有效性产生误解。</w:t>
      </w:r>
    </w:p>
    <w:p>
      <w:pPr>
        <w:jc w:val="both"/>
      </w:pPr>
      <w:r>
        <w:rPr/>
        <w:t xml:space="preserve"/>
      </w:r>
    </w:p>
    <w:p>
      <w:pPr>
        <w:jc w:val="both"/>
      </w:pPr>
      <w:r>
        <w:rPr/>
        <w:t xml:space="preserve">此外，文章未提及其他可能影响HFNC失败预测的因素，如患者基础疾病、治疗方案、医院资源等。忽略这些因素可能导致对ROX指数在临床实践中的适用性进行过于简化的看法。</w:t>
      </w:r>
    </w:p>
    <w:p>
      <w:pPr>
        <w:jc w:val="both"/>
      </w:pPr>
      <w:r>
        <w:rPr/>
        <w:t xml:space="preserve"/>
      </w:r>
    </w:p>
    <w:p>
      <w:pPr>
        <w:jc w:val="both"/>
      </w:pPr>
      <w:r>
        <w:rPr/>
        <w:t xml:space="preserve">最后，虽然文章提到了多个研究评估了ROX指数在COVID-19患者中的预测准确性，但并未详细讨论这些研究之间存在的方法学差异和结果不一致性。这种缺乏全面比较和综合分析可能使读者无法得出明确结论。</w:t>
      </w:r>
    </w:p>
    <w:p>
      <w:pPr>
        <w:jc w:val="both"/>
      </w:pPr>
      <w:r>
        <w:rPr/>
        <w:t xml:space="preserve"/>
      </w:r>
    </w:p>
    <w:p>
      <w:pPr>
        <w:jc w:val="both"/>
      </w:pPr>
      <w:r>
        <w:rPr/>
        <w:t xml:space="preserve">综上所述，尽管该文章对ROX指数作为预测COVID-19患者高流量鼻插管衰竭的因子进行了评价，但其存在一些潜在偏见、片面报道和缺失考虑点。进一步深入探讨不同观点和更全面地呈现证据是必要的，以确保读者获得客观准确的信息。</w:t>
      </w:r>
    </w:p>
    <w:p>
      <w:pPr>
        <w:pStyle w:val="Heading1"/>
      </w:pPr>
      <w:bookmarkStart w:id="5" w:name="_Toc5"/>
      <w:r>
        <w:t>Topics for further research:</w:t>
      </w:r>
      <w:bookmarkEnd w:id="5"/>
    </w:p>
    <w:p>
      <w:pPr>
        <w:spacing w:after="0"/>
        <w:numPr>
          <w:ilvl w:val="0"/>
          <w:numId w:val="2"/>
        </w:numPr>
      </w:pPr>
      <w:r>
        <w:rPr/>
        <w:t xml:space="preserve">ROX指数的潜在偏见和利益冲突
</w:t>
      </w:r>
    </w:p>
    <w:p>
      <w:pPr>
        <w:spacing w:after="0"/>
        <w:numPr>
          <w:ilvl w:val="0"/>
          <w:numId w:val="2"/>
        </w:numPr>
      </w:pPr>
      <w:r>
        <w:rPr/>
        <w:t xml:space="preserve">反驳证据和争议观点的缺失
</w:t>
      </w:r>
    </w:p>
    <w:p>
      <w:pPr>
        <w:spacing w:after="0"/>
        <w:numPr>
          <w:ilvl w:val="0"/>
          <w:numId w:val="2"/>
        </w:numPr>
      </w:pPr>
      <w:r>
        <w:rPr/>
        <w:t xml:space="preserve">其他可能影响HFNC失败预测的因素
</w:t>
      </w:r>
    </w:p>
    <w:p>
      <w:pPr>
        <w:spacing w:after="0"/>
        <w:numPr>
          <w:ilvl w:val="0"/>
          <w:numId w:val="2"/>
        </w:numPr>
      </w:pPr>
      <w:r>
        <w:rPr/>
        <w:t xml:space="preserve">ROX指数在临床实践中的适用性简化问题
</w:t>
      </w:r>
    </w:p>
    <w:p>
      <w:pPr>
        <w:spacing w:after="0"/>
        <w:numPr>
          <w:ilvl w:val="0"/>
          <w:numId w:val="2"/>
        </w:numPr>
      </w:pPr>
      <w:r>
        <w:rPr/>
        <w:t xml:space="preserve">研究方法学差异和结果不一致性的缺乏讨论
</w:t>
      </w:r>
    </w:p>
    <w:p>
      <w:pPr>
        <w:numPr>
          <w:ilvl w:val="0"/>
          <w:numId w:val="2"/>
        </w:numPr>
      </w:pPr>
      <w:r>
        <w:rPr/>
        <w:t xml:space="preserve">需要更全面比较和综合分析的必要性</w:t>
      </w:r>
    </w:p>
    <w:p>
      <w:pPr>
        <w:pStyle w:val="Heading1"/>
      </w:pPr>
      <w:bookmarkStart w:id="6" w:name="_Toc6"/>
      <w:r>
        <w:t>Report location:</w:t>
      </w:r>
      <w:bookmarkEnd w:id="6"/>
    </w:p>
    <w:p>
      <w:hyperlink r:id="rId8" w:history="1">
        <w:r>
          <w:rPr>
            <w:color w:val="2980b9"/>
            <w:u w:val="single"/>
          </w:rPr>
          <w:t xml:space="preserve">https://www.fullpicture.app/item/62fb49fba58b3dc1726b22bf46a22b6c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4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3944121001842?via%3Dihub=" TargetMode="External"/><Relationship Id="rId8" Type="http://schemas.openxmlformats.org/officeDocument/2006/relationships/hyperlink" Target="https://www.fullpicture.app/item/62fb49fba58b3dc1726b22bf46a22b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2024-06-27T16:44:46+02:00</dcterms:created>
  <dcterms:modified xsi:type="dcterms:W3CDTF">2024-06-27T16:44:46+02:00</dcterms:modified>
</cp:coreProperties>
</file>

<file path=docProps/custom.xml><?xml version="1.0" encoding="utf-8"?>
<Properties xmlns="http://schemas.openxmlformats.org/officeDocument/2006/custom-properties" xmlns:vt="http://schemas.openxmlformats.org/officeDocument/2006/docPropsVTypes"/>
</file>