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ImmunityBio: Upcoming PDUFA, Solid Data, Confusing Finances (NASDAQ:IBRX) | Seeking Alpha</w:t>
      </w:r>
      <w:br/>
      <w:hyperlink r:id="rId7" w:history="1">
        <w:r>
          <w:rPr>
            <w:color w:val="2980b9"/>
            <w:u w:val="single"/>
          </w:rPr>
          <w:t xml:space="preserve">https://seekingalpha.com/article/4568334-immunitybio-upcoming-pdufa-solid-data-confusing-finances</w:t>
        </w:r>
      </w:hyperlink>
    </w:p>
    <w:p>
      <w:pPr>
        <w:pStyle w:val="Heading1"/>
      </w:pPr>
      <w:bookmarkStart w:id="2" w:name="_Toc2"/>
      <w:r>
        <w:t>Article summary:</w:t>
      </w:r>
      <w:bookmarkEnd w:id="2"/>
    </w:p>
    <w:p>
      <w:pPr>
        <w:jc w:val="both"/>
      </w:pPr>
      <w:r>
        <w:rPr/>
        <w:t xml:space="preserve">1. ImmunityBio, Inc. (NASDAQ:IBRX) is a Patrick Soon-Shiong company with an asset called N-803 or Anktiva under BLA review for bladder cancer and in a phase 3 trial targeting Non-Small Cell Lung Cancer. </w:t>
      </w:r>
    </w:p>
    <w:p>
      <w:pPr>
        <w:jc w:val="both"/>
      </w:pPr>
      <w:r>
        <w:rPr/>
        <w:t xml:space="preserve">2. Anktiva has breakthrough and fast track designations for BCG-unresponsive NMIBC CIS, BCG-unresponsive NMIBC papillary, and BCG-naïve NMIBC CIS indications. </w:t>
      </w:r>
    </w:p>
    <w:p>
      <w:pPr>
        <w:jc w:val="both"/>
      </w:pPr>
      <w:r>
        <w:rPr/>
        <w:t xml:space="preserve">3. Data presented at the ASCO Genitourinary Cancers Symposium in February 2022 showed a complete response in 59 of 83 patients (71% CR rate) with a median duration of CR of 24.1 months, and data from the QUILT 3.055 trial showed that despite prior progression on checkpoint inhibitor therapy alone, upon entry into the trial the majority of patients experienced clinical benefit either as stable disease (49%) or a partial response (9%).</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ImmunityBio's pipeline and its lead asset Anktiva, which is currently under BLA review for bladder cancer and in a phase 3 trial targeting Non-Small Cell Lung Cancer. The article provides detailed information about the molecule's efficacy in clinical trials, including data from the QUILT 3.032 trial which met primary endpoints for both BCG-unresponsive NMIBC CIS and papillary indications, as well as data from the QUILT 3.055 trial which showed that despite prior progression on checkpoint inhibitor therapy alone, upon entry into the trial the majority of patients experienced clinical benefit either as stable disease (49%) or a partial response (9%). </w:t>
      </w:r>
    </w:p>
    <w:p>
      <w:pPr>
        <w:jc w:val="both"/>
      </w:pPr>
      <w:r>
        <w:rPr/>
        <w:t xml:space="preserve">The article appears to be unbiased and presents both sides equally; however, it does not provide any counterarguments or explore potential risks associated with Anktiva's use in treating bladder cancer or NSCLC. Additionally, while it does provide detailed information about Anktiva's efficacy in clinical trials, it does not provide any evidence to support its claims nor does it discuss any potential limitations of these studies such as sample size or study design. Furthermore, while it mentions that there are other assets in ImmunityBio's pipeline besides Anktiva, it does not provide any details about them nor does it discuss their potential implications for investors. Finally, while the article is written by an independent author who is not affiliated with ImmunityBio or Patrick Soon-Shiong companies, there may be some promotional content due to its focus solely on ImmunoBio's assets rather than providing an overall assessment of their financials or other aspects of their business model which could affect investor decisions.</w:t>
      </w:r>
    </w:p>
    <w:p>
      <w:pPr>
        <w:pStyle w:val="Heading1"/>
      </w:pPr>
      <w:bookmarkStart w:id="5" w:name="_Toc5"/>
      <w:r>
        <w:t>Topics for further research:</w:t>
      </w:r>
      <w:bookmarkEnd w:id="5"/>
    </w:p>
    <w:p>
      <w:pPr>
        <w:spacing w:after="0"/>
        <w:numPr>
          <w:ilvl w:val="0"/>
          <w:numId w:val="2"/>
        </w:numPr>
      </w:pPr>
      <w:r>
        <w:rPr/>
        <w:t xml:space="preserve">ImmunityBio financials</w:t>
      </w:r>
    </w:p>
    <w:p>
      <w:pPr>
        <w:spacing w:after="0"/>
        <w:numPr>
          <w:ilvl w:val="0"/>
          <w:numId w:val="2"/>
        </w:numPr>
      </w:pPr>
      <w:r>
        <w:rPr/>
        <w:t xml:space="preserve">Risks associated with Anktiva</w:t>
      </w:r>
    </w:p>
    <w:p>
      <w:pPr>
        <w:spacing w:after="0"/>
        <w:numPr>
          <w:ilvl w:val="0"/>
          <w:numId w:val="2"/>
        </w:numPr>
      </w:pPr>
      <w:r>
        <w:rPr/>
        <w:t xml:space="preserve">Limitations of clinical trials</w:t>
      </w:r>
    </w:p>
    <w:p>
      <w:pPr>
        <w:spacing w:after="0"/>
        <w:numPr>
          <w:ilvl w:val="0"/>
          <w:numId w:val="2"/>
        </w:numPr>
      </w:pPr>
      <w:r>
        <w:rPr/>
        <w:t xml:space="preserve">Other assets in ImmunityBio's pipeline</w:t>
      </w:r>
    </w:p>
    <w:p>
      <w:pPr>
        <w:spacing w:after="0"/>
        <w:numPr>
          <w:ilvl w:val="0"/>
          <w:numId w:val="2"/>
        </w:numPr>
      </w:pPr>
      <w:r>
        <w:rPr/>
        <w:t xml:space="preserve">Potential implications for investors</w:t>
      </w:r>
    </w:p>
    <w:p>
      <w:pPr>
        <w:numPr>
          <w:ilvl w:val="0"/>
          <w:numId w:val="2"/>
        </w:numPr>
      </w:pPr>
      <w:r>
        <w:rPr/>
        <w:t xml:space="preserve">Promotional content in independent articles</w:t>
      </w:r>
    </w:p>
    <w:p>
      <w:pPr>
        <w:pStyle w:val="Heading1"/>
      </w:pPr>
      <w:bookmarkStart w:id="6" w:name="_Toc6"/>
      <w:r>
        <w:t>Report location:</w:t>
      </w:r>
      <w:bookmarkEnd w:id="6"/>
    </w:p>
    <w:p>
      <w:hyperlink r:id="rId8" w:history="1">
        <w:r>
          <w:rPr>
            <w:color w:val="2980b9"/>
            <w:u w:val="single"/>
          </w:rPr>
          <w:t xml:space="preserve">https://www.fullpicture.app/item/63a646d6009849a083df48096f73a1f6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A7C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ekingalpha.com/article/4568334-immunitybio-upcoming-pdufa-solid-data-confusing-finances" TargetMode="External"/><Relationship Id="rId8" Type="http://schemas.openxmlformats.org/officeDocument/2006/relationships/hyperlink" Target="https://www.fullpicture.app/item/63a646d6009849a083df48096f73a1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2023-02-24T16:13:16+01:00</dcterms:created>
  <dcterms:modified xsi:type="dcterms:W3CDTF">2023-02-24T16:13:16+01:00</dcterms:modified>
</cp:coreProperties>
</file>

<file path=docProps/custom.xml><?xml version="1.0" encoding="utf-8"?>
<Properties xmlns="http://schemas.openxmlformats.org/officeDocument/2006/custom-properties" xmlns:vt="http://schemas.openxmlformats.org/officeDocument/2006/docPropsVTypes"/>
</file>