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and Financial Accounting: a Critical Review on the ESG Dynamics | SpringerLink</w:t>
      </w:r>
      <w:br/>
      <w:hyperlink r:id="rId7" w:history="1">
        <w:r>
          <w:rPr>
            <w:color w:val="2980b9"/>
            <w:u w:val="single"/>
          </w:rPr>
          <w:t xml:space="preserve">https://link.springer.com/article/10.1007/s11356-022-18596-2</w:t>
        </w:r>
      </w:hyperlink>
    </w:p>
    <w:p>
      <w:pPr>
        <w:pStyle w:val="Heading1"/>
      </w:pPr>
      <w:bookmarkStart w:id="2" w:name="_Toc2"/>
      <w:r>
        <w:t>Article summary:</w:t>
      </w:r>
      <w:bookmarkEnd w:id="2"/>
    </w:p>
    <w:p>
      <w:pPr>
        <w:jc w:val="both"/>
      </w:pPr>
      <w:r>
        <w:rPr/>
        <w:t xml:space="preserve">1. International institutions are taking steps to address climate change and other environmental issues, with a focus on sustainability and ESG dynamics.</w:t>
      </w:r>
    </w:p>
    <w:p>
      <w:pPr>
        <w:jc w:val="both"/>
      </w:pPr>
      <w:r>
        <w:rPr/>
        <w:t xml:space="preserve">2. Companies have a crucial role to play in addressing these issues, and financial accounting and corporate reporting activities should be oriented towards making their actions transparent.</w:t>
      </w:r>
    </w:p>
    <w:p>
      <w:pPr>
        <w:jc w:val="both"/>
      </w:pPr>
      <w:r>
        <w:rPr/>
        <w:t xml:space="preserve">3. The IFRS Foundation and EFRAG are both working towards proposing disclosure standards that align corporate objectives with environmental and societal needs, with a focus on material information for investors' decisions and other stakeholders in the world capital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critical review of the current state of sustainability and financial accounting, with a focus on ESG dynamics. The authors argue that companies must consider environmental, social, and governance factors in addition to shareholder value when making business decisions. They also suggest that effective corporate governance and higher disclosure quality can help protect the planet and ecosystems.</w:t>
      </w:r>
    </w:p>
    <w:p>
      <w:pPr>
        <w:jc w:val="both"/>
      </w:pPr>
      <w:r>
        <w:rPr/>
        <w:t xml:space="preserve"/>
      </w:r>
    </w:p>
    <w:p>
      <w:pPr>
        <w:jc w:val="both"/>
      </w:pPr>
      <w:r>
        <w:rPr/>
        <w:t xml:space="preserve">The article highlights the efforts of international institutions such as the IFRS Foundation and EFRAG to propose disclosure standards aligned with sustainability goals. The authors provide a snapshot of these institutions' strategies for the future, which they believe will shape the corporate world's reporting and accounting practices.</w:t>
      </w:r>
    </w:p>
    <w:p>
      <w:pPr>
        <w:jc w:val="both"/>
      </w:pPr>
      <w:r>
        <w:rPr/>
        <w:t xml:space="preserve"/>
      </w:r>
    </w:p>
    <w:p>
      <w:pPr>
        <w:jc w:val="both"/>
      </w:pPr>
      <w:r>
        <w:rPr/>
        <w:t xml:space="preserve">While the article provides valuable insights into sustainability accounting initiatives at global level, it has some potential biases. For instance, it focuses primarily on the actions taken by international institutions rather than considering other stakeholders' perspectives. It also presents a one-sided view of sustainability reporting as an essential tool for aligning corporate objectives with environmental and societal needs without exploring counterarguments or potential risks associated with this approach.</w:t>
      </w:r>
    </w:p>
    <w:p>
      <w:pPr>
        <w:jc w:val="both"/>
      </w:pPr>
      <w:r>
        <w:rPr/>
        <w:t xml:space="preserve"/>
      </w:r>
    </w:p>
    <w:p>
      <w:pPr>
        <w:jc w:val="both"/>
      </w:pPr>
      <w:r>
        <w:rPr/>
        <w:t xml:space="preserve">Moreover, the article lacks evidence to support some of its claims, such as how higher disclosure quality can help protect ecosystems. It also fails to address some crucial points of consideration, such as how sustainability reporting may affect companies' competitiveness or whether there are trade-offs between financial performance and sustainability goals.</w:t>
      </w:r>
    </w:p>
    <w:p>
      <w:pPr>
        <w:jc w:val="both"/>
      </w:pPr>
      <w:r>
        <w:rPr/>
        <w:t xml:space="preserve"/>
      </w:r>
    </w:p>
    <w:p>
      <w:pPr>
        <w:jc w:val="both"/>
      </w:pPr>
      <w:r>
        <w:rPr/>
        <w:t xml:space="preserve">In conclusion, while the article provides useful insights into sustainability accounting initiatives at global level, it has some limitations in terms of bias, unsupported claims, missing evidence for claims made, unexplored counterarguments, and missing points of consideration. Therefore readers should approach its content critically and seek additional information from other sources before drawing conclusions about sustainability accounting practices.</w:t>
      </w:r>
    </w:p>
    <w:p>
      <w:pPr>
        <w:pStyle w:val="Heading1"/>
      </w:pPr>
      <w:bookmarkStart w:id="5" w:name="_Toc5"/>
      <w:r>
        <w:t>Topics for further research:</w:t>
      </w:r>
      <w:bookmarkEnd w:id="5"/>
    </w:p>
    <w:p>
      <w:pPr>
        <w:spacing w:after="0"/>
        <w:numPr>
          <w:ilvl w:val="0"/>
          <w:numId w:val="2"/>
        </w:numPr>
      </w:pPr>
      <w:r>
        <w:rPr/>
        <w:t xml:space="preserve">Trade-offs between financial performance and sustainability goals in corporate decision-making
</w:t>
      </w:r>
    </w:p>
    <w:p>
      <w:pPr>
        <w:spacing w:after="0"/>
        <w:numPr>
          <w:ilvl w:val="0"/>
          <w:numId w:val="2"/>
        </w:numPr>
      </w:pPr>
      <w:r>
        <w:rPr/>
        <w:t xml:space="preserve">Criticisms of sustainability reporting as a tool for aligning corporate objectives with environmental and societal needs
</w:t>
      </w:r>
    </w:p>
    <w:p>
      <w:pPr>
        <w:spacing w:after="0"/>
        <w:numPr>
          <w:ilvl w:val="0"/>
          <w:numId w:val="2"/>
        </w:numPr>
      </w:pPr>
      <w:r>
        <w:rPr/>
        <w:t xml:space="preserve">The impact of sustainability reporting on companies' competitiveness and market value
</w:t>
      </w:r>
    </w:p>
    <w:p>
      <w:pPr>
        <w:spacing w:after="0"/>
        <w:numPr>
          <w:ilvl w:val="0"/>
          <w:numId w:val="2"/>
        </w:numPr>
      </w:pPr>
      <w:r>
        <w:rPr/>
        <w:t xml:space="preserve">Stakeholder perspectives on sustainability accounting initiatives at global level
</w:t>
      </w:r>
    </w:p>
    <w:p>
      <w:pPr>
        <w:spacing w:after="0"/>
        <w:numPr>
          <w:ilvl w:val="0"/>
          <w:numId w:val="2"/>
        </w:numPr>
      </w:pPr>
      <w:r>
        <w:rPr/>
        <w:t xml:space="preserve">Risks associated with sustainability reporting and disclosure standards
</w:t>
      </w:r>
    </w:p>
    <w:p>
      <w:pPr>
        <w:numPr>
          <w:ilvl w:val="0"/>
          <w:numId w:val="2"/>
        </w:numPr>
      </w:pPr>
      <w:r>
        <w:rPr/>
        <w:t xml:space="preserve">Evidence-based approaches to measuring the effectiveness of sustainability accounting practices in protecting ecosystems and promoting social welfare.</w:t>
      </w:r>
    </w:p>
    <w:p>
      <w:pPr>
        <w:pStyle w:val="Heading1"/>
      </w:pPr>
      <w:bookmarkStart w:id="6" w:name="_Toc6"/>
      <w:r>
        <w:t>Report location:</w:t>
      </w:r>
      <w:bookmarkEnd w:id="6"/>
    </w:p>
    <w:p>
      <w:hyperlink r:id="rId8" w:history="1">
        <w:r>
          <w:rPr>
            <w:color w:val="2980b9"/>
            <w:u w:val="single"/>
          </w:rPr>
          <w:t xml:space="preserve">https://www.fullpicture.app/item/63be2bdd44ec147dd39b510788b63353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4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2-18596-2" TargetMode="External"/><Relationship Id="rId8" Type="http://schemas.openxmlformats.org/officeDocument/2006/relationships/hyperlink" Target="https://www.fullpicture.app/item/63be2bdd44ec147dd39b510788b633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2023-12-05T13:06:09+01:00</dcterms:created>
  <dcterms:modified xsi:type="dcterms:W3CDTF">2023-12-05T13:06:09+01:00</dcterms:modified>
</cp:coreProperties>
</file>

<file path=docProps/custom.xml><?xml version="1.0" encoding="utf-8"?>
<Properties xmlns="http://schemas.openxmlformats.org/officeDocument/2006/custom-properties" xmlns:vt="http://schemas.openxmlformats.org/officeDocument/2006/docPropsVTypes"/>
</file>