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Radar-based Dynamic Occupancy Grid Mapping and Object Detection | IEEE Conference Publication | IEEE Xplore</w:t>
      </w:r>
      <w:br/>
      <w:hyperlink r:id="rId7" w:history="1">
        <w:r>
          <w:rPr>
            <w:color w:val="2980b9"/>
            <w:u w:val="single"/>
          </w:rPr>
          <w:t xml:space="preserve">https://ieeexplore.ieee.org/abstract/document/9294626</w:t>
        </w:r>
      </w:hyperlink>
    </w:p>
    <w:p>
      <w:pPr>
        <w:pStyle w:val="Heading1"/>
      </w:pPr>
      <w:bookmarkStart w:id="2" w:name="_Toc2"/>
      <w:r>
        <w:t>Article summary:</w:t>
      </w:r>
      <w:bookmarkEnd w:id="2"/>
    </w:p>
    <w:p>
      <w:pPr>
        <w:jc w:val="both"/>
      </w:pPr>
      <w:r>
        <w:rPr/>
        <w:t xml:space="preserve">1. This article presents an approach to dynamic occupancy grid mapping and object detection using only radar data.</w:t>
      </w:r>
    </w:p>
    <w:p>
      <w:pPr>
        <w:jc w:val="both"/>
      </w:pPr>
      <w:r>
        <w:rPr/>
        <w:t xml:space="preserve">2. Sensor fusion can be done on different levels of information processing, and occupancy grids provide a possibility for low-level data fusion with less information loss.</w:t>
      </w:r>
    </w:p>
    <w:p>
      <w:pPr>
        <w:jc w:val="both"/>
      </w:pPr>
      <w:r>
        <w:rPr/>
        <w:t xml:space="preserve">3. Previous approaches combine the estimation of static and dynamic areas using a grid-based environment representation, resulting in a dynamic occupancy grid map (DOGM).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IEEE Xplore, which is a reputable source for scientific publications. The article provides detailed information about the proposed approach to dynamic occupancy grid mapping and object detection using only radar data, as well as an overview of previous approaches to this problem. The authors also provide evidence for their claims by citing relevant research papers. </w:t>
      </w:r>
    </w:p>
    <w:p>
      <w:pPr>
        <w:jc w:val="both"/>
      </w:pPr>
      <w:r>
        <w:rPr/>
        <w:t xml:space="preserve">However, there are some potential biases that should be noted. For example, the authors focus solely on radar data for their approach, without considering other types of sensors such as lidar or camera sensors which may provide more accurate results. Additionally, the authors do not explore any counterarguments or alternative solutions to the problem they are addressing. Furthermore, there is no discussion of possible risks associated with this approach or any potential drawbacks that could arise from its implementation. </w:t>
      </w:r>
    </w:p>
    <w:p>
      <w:pPr>
        <w:jc w:val="both"/>
      </w:pPr>
      <w:r>
        <w:rPr/>
        <w:t xml:space="preserve">In conclusion, while the article is generally reliable and trustworthy due to its publication in IEEE Xplore, there are some potential biases that should be noted when evaluating its content.</w:t>
      </w:r>
    </w:p>
    <w:p>
      <w:pPr>
        <w:pStyle w:val="Heading1"/>
      </w:pPr>
      <w:bookmarkStart w:id="5" w:name="_Toc5"/>
      <w:r>
        <w:t>Topics for further research:</w:t>
      </w:r>
      <w:bookmarkEnd w:id="5"/>
    </w:p>
    <w:p>
      <w:pPr>
        <w:spacing w:after="0"/>
        <w:numPr>
          <w:ilvl w:val="0"/>
          <w:numId w:val="2"/>
        </w:numPr>
      </w:pPr>
      <w:r>
        <w:rPr/>
        <w:t xml:space="preserve">Lidar object detection</w:t>
      </w:r>
    </w:p>
    <w:p>
      <w:pPr>
        <w:spacing w:after="0"/>
        <w:numPr>
          <w:ilvl w:val="0"/>
          <w:numId w:val="2"/>
        </w:numPr>
      </w:pPr>
      <w:r>
        <w:rPr/>
        <w:t xml:space="preserve">Camera object detection</w:t>
      </w:r>
    </w:p>
    <w:p>
      <w:pPr>
        <w:spacing w:after="0"/>
        <w:numPr>
          <w:ilvl w:val="0"/>
          <w:numId w:val="2"/>
        </w:numPr>
      </w:pPr>
      <w:r>
        <w:rPr/>
        <w:t xml:space="preserve">Dynamic occupancy grid mapping</w:t>
      </w:r>
    </w:p>
    <w:p>
      <w:pPr>
        <w:spacing w:after="0"/>
        <w:numPr>
          <w:ilvl w:val="0"/>
          <w:numId w:val="2"/>
        </w:numPr>
      </w:pPr>
      <w:r>
        <w:rPr/>
        <w:t xml:space="preserve">Radar object detection risks</w:t>
      </w:r>
    </w:p>
    <w:p>
      <w:pPr>
        <w:spacing w:after="0"/>
        <w:numPr>
          <w:ilvl w:val="0"/>
          <w:numId w:val="2"/>
        </w:numPr>
      </w:pPr>
      <w:r>
        <w:rPr/>
        <w:t xml:space="preserve">Alternative solutions to dynamic occupancy grid mapping</w:t>
      </w:r>
    </w:p>
    <w:p>
      <w:pPr>
        <w:numPr>
          <w:ilvl w:val="0"/>
          <w:numId w:val="2"/>
        </w:numPr>
      </w:pPr>
      <w:r>
        <w:rPr/>
        <w:t xml:space="preserve">Drawbacks of dynamic occupancy grid mapping</w:t>
      </w:r>
    </w:p>
    <w:p>
      <w:pPr>
        <w:pStyle w:val="Heading1"/>
      </w:pPr>
      <w:bookmarkStart w:id="6" w:name="_Toc6"/>
      <w:r>
        <w:t>Report location:</w:t>
      </w:r>
      <w:bookmarkEnd w:id="6"/>
    </w:p>
    <w:p>
      <w:hyperlink r:id="rId8" w:history="1">
        <w:r>
          <w:rPr>
            <w:color w:val="2980b9"/>
            <w:u w:val="single"/>
          </w:rPr>
          <w:t xml:space="preserve">https://www.fullpicture.app/item/63cccb37c644b25d3fae9b3b2bc74fdf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8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94626" TargetMode="External"/><Relationship Id="rId8" Type="http://schemas.openxmlformats.org/officeDocument/2006/relationships/hyperlink" Target="https://www.fullpicture.app/item/63cccb37c644b25d3fae9b3b2bc74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2023-02-23T05:39:14+01:00</dcterms:created>
  <dcterms:modified xsi:type="dcterms:W3CDTF">2023-02-23T05:39:14+01:00</dcterms:modified>
</cp:coreProperties>
</file>

<file path=docProps/custom.xml><?xml version="1.0" encoding="utf-8"?>
<Properties xmlns="http://schemas.openxmlformats.org/officeDocument/2006/custom-properties" xmlns:vt="http://schemas.openxmlformats.org/officeDocument/2006/docPropsVTypes"/>
</file>