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https://pm.yuntsg.com/details.html?pmid=32697392&key=axon%20regeneration</w:t></w:r></w:hyperlink></w:p><w:p><w:pPr><w:pStyle w:val="Heading1"/></w:pPr><w:bookmarkStart w:id="2" w:name="_Toc2"/><w:r><w:t>Article summary:</w:t></w:r><w:bookmarkEnd w:id="2"/></w:p><w:p><w:pPr><w:jc w:val="both"/></w:pPr><w:r><w:rPr/><w:t xml:space="preserve">1. Nerve injury signaling is a complex process that involves the activation of MAPK ERK in peripheral nerves.</w:t></w:r></w:p><w:p><w:pPr><w:jc w:val="both"/></w:pPr><w:r><w:rPr/><w:t xml:space="preserve">2. Glial chain migration requires pioneer cells, and fibrin is a regulator of Schwann cell migration after sciatic nerve injury in mice.</w:t></w:r></w:p><w:p><w:pPr><w:jc w:val="both"/></w:pPr><w:r><w:rPr/><w:t xml:space="preserve">3. Nerve growth factor and its low-affinity receptor promote Schwann cell migration.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complex process of nerve injury signaling, as well as the role of glial chain migration and fibrin in regulating Schwann cell migration after sciatic nerve injury in mice. It also discusses the role of nerve growth factor and its low-affinity receptor in promoting Schwann cell migration. The article is based on research from multiple sources, including peer-reviewed journals such as Current Opinion in Neurobiology, BMC Neuroscience, and The Journal of Neuroscience. As such, it can be considered reliable and trustworthy due to its use of evidence-based research from reputable sources. However, it should be noted that the article does not explore any potential risks associated with these processes or provide any counterarguments to the claims made within it. Additionally, there may be other factors at play that are not discussed in this article which could affect the results presented here.</w:t></w:r></w:p><w:p><w:pPr><w:pStyle w:val="Heading1"/></w:pPr><w:bookmarkStart w:id="5" w:name="_Toc5"/><w:r><w:t>Topics for further research:</w:t></w:r><w:bookmarkEnd w:id="5"/></w:p><w:p><w:pPr><w:spacing w:after="0"/><w:numPr><w:ilvl w:val="0"/><w:numId w:val="2"/></w:numPr></w:pPr><w:r><w:rPr/><w:t xml:space="preserve">Schwann cell migration risks</w:t></w:r></w:p><w:p><w:pPr><w:spacing w:after="0"/><w:numPr><w:ilvl w:val="0"/><w:numId w:val="2"/></w:numPr></w:pPr><w:r><w:rPr/><w:t xml:space="preserve">Nerve injury signaling mechanisms</w:t></w:r></w:p><w:p><w:pPr><w:spacing w:after="0"/><w:numPr><w:ilvl w:val="0"/><w:numId w:val="2"/></w:numPr></w:pPr><w:r><w:rPr/><w:t xml:space="preserve">Glial chain migration regulation</w:t></w:r></w:p><w:p><w:pPr><w:spacing w:after="0"/><w:numPr><w:ilvl w:val="0"/><w:numId w:val="2"/></w:numPr></w:pPr><w:r><w:rPr/><w:t xml:space="preserve">Fibrin role in nerve injury</w:t></w:r></w:p><w:p><w:pPr><w:spacing w:after="0"/><w:numPr><w:ilvl w:val="0"/><w:numId w:val="2"/></w:numPr></w:pPr><w:r><w:rPr/><w:t xml:space="preserve">Nerve growth factor receptor affinity</w:t></w:r></w:p><w:p><w:pPr><w:numPr><w:ilvl w:val="0"/><w:numId w:val="2"/></w:numPr></w:pPr><w:r><w:rPr/><w:t xml:space="preserve">Schwann cell migration pathways</w:t></w:r></w:p><w:p><w:pPr><w:pStyle w:val="Heading1"/></w:pPr><w:bookmarkStart w:id="6" w:name="_Toc6"/><w:r><w:t>Report location:</w:t></w:r><w:bookmarkEnd w:id="6"/></w:p><w:p><w:hyperlink r:id="rId8" w:history="1"><w:r><w:rPr><w:color w:val="2980b9"/><w:u w:val="single"/></w:rPr><w:t xml:space="preserve">https://www.fullpicture.app/item/63d11e32220f702a0c82edd59b322ed6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2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2697392&amp;key=axon%20regeneration" TargetMode="External"/><Relationship Id="rId8" Type="http://schemas.openxmlformats.org/officeDocument/2006/relationships/hyperlink" Target="https://www.fullpicture.app/item/63d11e32220f702a0c82edd59b322e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2023-02-23T13:12:32+01:00</dcterms:created>
  <dcterms:modified xsi:type="dcterms:W3CDTF">2023-02-23T13:12:32+01:00</dcterms:modified>
</cp:coreProperties>
</file>

<file path=docProps/custom.xml><?xml version="1.0" encoding="utf-8"?>
<Properties xmlns="http://schemas.openxmlformats.org/officeDocument/2006/custom-properties" xmlns:vt="http://schemas.openxmlformats.org/officeDocument/2006/docPropsVTypes"/>
</file>