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Developmental Differences in Prosocial Behavior Between Preschool and Late Elementary School</w:t>
      </w:r>
      <w:br/>
      <w:hyperlink r:id="rId7" w:history="1">
        <w:r>
          <w:rPr>
            <w:color w:val="2980b9"/>
            <w:u w:val="single"/>
          </w:rPr>
          <w:t xml:space="preserve">https://www.frontiersin.org/articles/10.3389/fpsyg.2019.00876/full</w:t>
        </w:r>
      </w:hyperlink>
    </w:p>
    <w:p>
      <w:pPr>
        <w:pStyle w:val="Heading1"/>
      </w:pPr>
      <w:bookmarkStart w:id="2" w:name="_Toc2"/>
      <w:r>
        <w:t>Article summary:</w:t>
      </w:r>
      <w:bookmarkEnd w:id="2"/>
    </w:p>
    <w:p>
      <w:pPr>
        <w:jc w:val="both"/>
      </w:pPr>
      <w:r>
        <w:rPr/>
        <w:t xml:space="preserve">1. Prosocial behavior is important for promoting group cohesion and acceptance, and innate prosocial tendencies are evident from an early age.</w:t>
      </w:r>
    </w:p>
    <w:p>
      <w:pPr>
        <w:jc w:val="both"/>
      </w:pPr>
      <w:r>
        <w:rPr/>
        <w:t xml:space="preserve">2. The role of developmental maturation and capacity for complex, higher order cognition on prosocial behavior appear somewhat contradictory, with engaging rational cognitive processes reducing generosity but development enabling advanced forms of cognition that can enhance prosociality.</w:t>
      </w:r>
    </w:p>
    <w:p>
      <w:pPr>
        <w:jc w:val="both"/>
      </w:pPr>
      <w:r>
        <w:rPr/>
        <w:t xml:space="preserve">3. Forced-choice tasks have served as a useful paradigm for assessing and comparing human behavior with nonhuman primates, but they may also underestimate both nonhuman and human’s actual ability and willingness to share.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该文章提供了关于幼儿园和小学晚期儿童之间亲社会行为发展差异的研究。然而，该文章存在一些潜在的偏见和不足之处。</w:t>
      </w:r>
    </w:p>
    <w:p>
      <w:pPr>
        <w:jc w:val="both"/>
      </w:pPr>
      <w:r>
        <w:rPr/>
        <w:t xml:space="preserve"/>
      </w:r>
    </w:p>
    <w:p>
      <w:pPr>
        <w:jc w:val="both"/>
      </w:pPr>
      <w:r>
        <w:rPr/>
        <w:t xml:space="preserve">首先，该文章没有考虑到文化因素对亲社会行为的影响。不同文化背景下，人们对资源分配和公平性的看法可能存在差异，这可能会影响幼儿园和小学晚期儿童之间的亲社会行为发展。</w:t>
      </w:r>
    </w:p>
    <w:p>
      <w:pPr>
        <w:jc w:val="both"/>
      </w:pPr>
      <w:r>
        <w:rPr/>
        <w:t xml:space="preserve"/>
      </w:r>
    </w:p>
    <w:p>
      <w:pPr>
        <w:jc w:val="both"/>
      </w:pPr>
      <w:r>
        <w:rPr/>
        <w:t xml:space="preserve">其次，该文章没有充分探讨认知发展与亲社会行为之间的关系。虽然该文章提到了认知能力对亲社会行为的影响，但它没有深入探讨这种关系，并且未提供足够的证据来支持其主张。</w:t>
      </w:r>
    </w:p>
    <w:p>
      <w:pPr>
        <w:jc w:val="both"/>
      </w:pPr>
      <w:r>
        <w:rPr/>
        <w:t xml:space="preserve"/>
      </w:r>
    </w:p>
    <w:p>
      <w:pPr>
        <w:jc w:val="both"/>
      </w:pPr>
      <w:r>
        <w:rPr/>
        <w:t xml:space="preserve">此外，该文章没有考虑到个体差异对亲社会行为发展的影响。每个孩子都有自己独特的经历和背景，这可能导致他们在亲社会行为方面表现出不同的模式。</w:t>
      </w:r>
    </w:p>
    <w:p>
      <w:pPr>
        <w:jc w:val="both"/>
      </w:pPr>
      <w:r>
        <w:rPr/>
        <w:t xml:space="preserve"/>
      </w:r>
    </w:p>
    <w:p>
      <w:pPr>
        <w:jc w:val="both"/>
      </w:pPr>
      <w:r>
        <w:rPr/>
        <w:t xml:space="preserve">最后，该文章缺乏平衡报道双方观点的努力。它似乎更倾向于支持某些观点而忽略了其他可能存在的解释或证据。</w:t>
      </w:r>
    </w:p>
    <w:p>
      <w:pPr>
        <w:jc w:val="both"/>
      </w:pPr>
      <w:r>
        <w:rPr/>
        <w:t xml:space="preserve"/>
      </w:r>
    </w:p>
    <w:p>
      <w:pPr>
        <w:jc w:val="both"/>
      </w:pPr>
      <w:r>
        <w:rPr/>
        <w:t xml:space="preserve">综上所述，该文章提供了一些有趣的见解，但它也存在一些潜在的偏见和不足之处。为了更全面地理解幼儿园和小学晚期儿童之间亲社会行为发展的差异，需要进一步研究和探讨。</w:t>
      </w:r>
    </w:p>
    <w:p>
      <w:pPr>
        <w:pStyle w:val="Heading1"/>
      </w:pPr>
      <w:bookmarkStart w:id="5" w:name="_Toc5"/>
      <w:r>
        <w:t>Topics for further research:</w:t>
      </w:r>
      <w:bookmarkEnd w:id="5"/>
    </w:p>
    <w:p>
      <w:pPr>
        <w:spacing w:after="0"/>
        <w:numPr>
          <w:ilvl w:val="0"/>
          <w:numId w:val="2"/>
        </w:numPr>
      </w:pPr>
      <w:r>
        <w:rPr/>
        <w:t xml:space="preserve">Cultural factors and prosocial behavior
</w:t>
      </w:r>
    </w:p>
    <w:p>
      <w:pPr>
        <w:spacing w:after="0"/>
        <w:numPr>
          <w:ilvl w:val="0"/>
          <w:numId w:val="2"/>
        </w:numPr>
      </w:pPr>
      <w:r>
        <w:rPr/>
        <w:t xml:space="preserve">Relationship between cognitive development and prosocial behavior
</w:t>
      </w:r>
    </w:p>
    <w:p>
      <w:pPr>
        <w:spacing w:after="0"/>
        <w:numPr>
          <w:ilvl w:val="0"/>
          <w:numId w:val="2"/>
        </w:numPr>
      </w:pPr>
      <w:r>
        <w:rPr/>
        <w:t xml:space="preserve">Individual differences and prosocial behavior development
</w:t>
      </w:r>
    </w:p>
    <w:p>
      <w:pPr>
        <w:spacing w:after="0"/>
        <w:numPr>
          <w:ilvl w:val="0"/>
          <w:numId w:val="2"/>
        </w:numPr>
      </w:pPr>
      <w:r>
        <w:rPr/>
        <w:t xml:space="preserve">Balanced reporting of different perspectives
</w:t>
      </w:r>
    </w:p>
    <w:p>
      <w:pPr>
        <w:spacing w:after="0"/>
        <w:numPr>
          <w:ilvl w:val="0"/>
          <w:numId w:val="2"/>
        </w:numPr>
      </w:pPr>
      <w:r>
        <w:rPr/>
        <w:t xml:space="preserve">Further research on prosocial behavior development
</w:t>
      </w:r>
    </w:p>
    <w:p>
      <w:pPr>
        <w:numPr>
          <w:ilvl w:val="0"/>
          <w:numId w:val="2"/>
        </w:numPr>
      </w:pPr>
      <w:r>
        <w:rPr/>
        <w:t xml:space="preserve">Additional factors influencing prosocial behavior development</w:t>
      </w:r>
    </w:p>
    <w:p>
      <w:pPr>
        <w:pStyle w:val="Heading1"/>
      </w:pPr>
      <w:bookmarkStart w:id="6" w:name="_Toc6"/>
      <w:r>
        <w:t>Report location:</w:t>
      </w:r>
      <w:bookmarkEnd w:id="6"/>
    </w:p>
    <w:p>
      <w:hyperlink r:id="rId8" w:history="1">
        <w:r>
          <w:rPr>
            <w:color w:val="2980b9"/>
            <w:u w:val="single"/>
          </w:rPr>
          <w:t xml:space="preserve">https://www.fullpicture.app/item/641c70b74ecb8e92006945299262d099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4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9.00876/full" TargetMode="External"/><Relationship Id="rId8" Type="http://schemas.openxmlformats.org/officeDocument/2006/relationships/hyperlink" Target="https://www.fullpicture.app/item/641c70b74ecb8e92006945299262d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2023-04-13T02:16:53+02:00</dcterms:created>
  <dcterms:modified xsi:type="dcterms:W3CDTF">2023-04-13T02:16:53+02:00</dcterms:modified>
</cp:coreProperties>
</file>

<file path=docProps/custom.xml><?xml version="1.0" encoding="utf-8"?>
<Properties xmlns="http://schemas.openxmlformats.org/officeDocument/2006/custom-properties" xmlns:vt="http://schemas.openxmlformats.org/officeDocument/2006/docPropsVTypes"/>
</file>