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RAD51 foci as a functional biomarker of homologous recombination repair and PARP inhibitor resistance in germline BRCA-mutated breast cancer - Annals of Oncology</w:t>
      </w:r>
      <w:br/>
      <w:hyperlink r:id="rId7" w:history="1">
        <w:r>
          <w:rPr>
            <w:color w:val="2980b9"/>
            <w:u w:val="single"/>
          </w:rPr>
          <w:t xml:space="preserve">https://www.annalsofoncology.org/article/S0923-7534(19)34556-9/fulltext</w:t>
        </w:r>
      </w:hyperlink>
    </w:p>
    <w:p>
      <w:pPr>
        <w:pStyle w:val="Heading1"/>
      </w:pPr>
      <w:bookmarkStart w:id="2" w:name="_Toc2"/>
      <w:r>
        <w:t>Article summary:</w:t>
      </w:r>
      <w:bookmarkEnd w:id="2"/>
    </w:p>
    <w:p>
      <w:pPr>
        <w:jc w:val="both"/>
      </w:pPr>
      <w:r>
        <w:rPr/>
        <w:t xml:space="preserve">1. BRCA1/2-deficient tumors display impaired homologous recombination repair (HRR) and enhanced sensitivity to DNA damaging agents or to poly(ADP-ribose) polymerase (PARP) inhibitors (PARPi).</w:t>
      </w:r>
    </w:p>
    <w:p>
      <w:pPr>
        <w:jc w:val="both"/>
      </w:pPr>
      <w:r>
        <w:rPr/>
        <w:t xml:space="preserve">2. Detection of RAD51 nuclear foci in gBRCA tumors correlates with PARPi resistance regardless of the underlying mechanism restoring HRR function.</w:t>
      </w:r>
    </w:p>
    <w:p>
      <w:pPr>
        <w:jc w:val="both"/>
      </w:pPr>
      <w:r>
        <w:rPr/>
        <w:t xml:space="preserve">3. Evaluation of the RAD51 biomarker in untreated tumors is feasible due to endogenous DNA damage.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“RAD51 foci as a functional biomarker of homologous recombination repair and PARP inhibitor resistance in germline BRCA-mutated breast cancer” is an informative and well-written piece that provides a comprehensive overview of the current understanding of PARP inhibitor resistance in germline BRCA1/2 mutated metastatic breast cancers, as well as potential biomarkers for predicting response to PARPi therapy. The authors present their findings from patient-derived tumor xenografts (PDXs) and a retrospective sample set from gBRCA1/2 cancer patients treated with PARPi, which are supported by evidence from exome sequencing and immunostaining of DNA damage response proteins. </w:t>
      </w:r>
    </w:p>
    <w:p>
      <w:pPr>
        <w:jc w:val="both"/>
      </w:pPr>
      <w:r>
        <w:rPr/>
        <w:t xml:space="preserve">The article is generally reliable, however there are some points that could be improved upon. For example, the authors do not provide any information on the sample size used for their study or any details on how the samples were collected, which could affect the reliability of their results. Additionally, while they discuss potential mechanisms for PARPi resistance such as BRCA1 hypomorphic proteins, TP53BP1 loss, RAD51 amplification and BRCA2 restoration by exome sequencing, they do not provide any evidence to support these claims or explore counterarguments. Furthermore, while they mention that combination therapies such as those with ATM inhibitors may be beneficial for treating PARPi resistant tumors, they do not provide any data or evidence to back up this claim. </w:t>
      </w:r>
    </w:p>
    <w:p>
      <w:pPr>
        <w:jc w:val="both"/>
      </w:pPr>
      <w:r>
        <w:rPr/>
        <w:t xml:space="preserve">In conclusion, this article provides a comprehensive overview of current understanding regarding PARP inhibitor resistance in germline BRCA1/2 mutated metastatic breast cancers and presents promising findings regarding RAD51 foci as a functional biomarker for predicting response to PARPi therapy. However, further research is needed to validate these findings and explore other potential mechanisms for PARPi resistance.</w:t>
      </w:r>
    </w:p>
    <w:p>
      <w:pPr>
        <w:pStyle w:val="Heading1"/>
      </w:pPr>
      <w:bookmarkStart w:id="5" w:name="_Toc5"/>
      <w:r>
        <w:t>Topics for further research:</w:t>
      </w:r>
      <w:bookmarkEnd w:id="5"/>
    </w:p>
    <w:p>
      <w:pPr>
        <w:spacing w:after="0"/>
        <w:numPr>
          <w:ilvl w:val="0"/>
          <w:numId w:val="2"/>
        </w:numPr>
      </w:pPr>
      <w:r>
        <w:rPr/>
        <w:t xml:space="preserve">PARP inhibitor resistance mechanisms</w:t>
      </w:r>
    </w:p>
    <w:p>
      <w:pPr>
        <w:spacing w:after="0"/>
        <w:numPr>
          <w:ilvl w:val="0"/>
          <w:numId w:val="2"/>
        </w:numPr>
      </w:pPr>
      <w:r>
        <w:rPr/>
        <w:t xml:space="preserve">BRCA1 hypomorphic proteins</w:t>
      </w:r>
    </w:p>
    <w:p>
      <w:pPr>
        <w:spacing w:after="0"/>
        <w:numPr>
          <w:ilvl w:val="0"/>
          <w:numId w:val="2"/>
        </w:numPr>
      </w:pPr>
      <w:r>
        <w:rPr/>
        <w:t xml:space="preserve">TP53BP1 loss</w:t>
      </w:r>
    </w:p>
    <w:p>
      <w:pPr>
        <w:spacing w:after="0"/>
        <w:numPr>
          <w:ilvl w:val="0"/>
          <w:numId w:val="2"/>
        </w:numPr>
      </w:pPr>
      <w:r>
        <w:rPr/>
        <w:t xml:space="preserve">RAD51 amplification</w:t>
      </w:r>
    </w:p>
    <w:p>
      <w:pPr>
        <w:spacing w:after="0"/>
        <w:numPr>
          <w:ilvl w:val="0"/>
          <w:numId w:val="2"/>
        </w:numPr>
      </w:pPr>
      <w:r>
        <w:rPr/>
        <w:t xml:space="preserve">BRCA2 restoration</w:t>
      </w:r>
    </w:p>
    <w:p>
      <w:pPr>
        <w:numPr>
          <w:ilvl w:val="0"/>
          <w:numId w:val="2"/>
        </w:numPr>
      </w:pPr>
      <w:r>
        <w:rPr/>
        <w:t xml:space="preserve">Combination therapies for PARP inhibitor resistance</w:t>
      </w:r>
    </w:p>
    <w:p>
      <w:pPr>
        <w:pStyle w:val="Heading1"/>
      </w:pPr>
      <w:bookmarkStart w:id="6" w:name="_Toc6"/>
      <w:r>
        <w:t>Report location:</w:t>
      </w:r>
      <w:bookmarkEnd w:id="6"/>
    </w:p>
    <w:p>
      <w:hyperlink r:id="rId8" w:history="1">
        <w:r>
          <w:rPr>
            <w:color w:val="2980b9"/>
            <w:u w:val="single"/>
          </w:rPr>
          <w:t xml:space="preserve">https://www.fullpicture.app/item/645ce0169f31e47c1b0c2f8d7be29d9c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FF0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nnalsofoncology.org/article/S0923-7534(19)34556-9/fulltext" TargetMode="External"/><Relationship Id="rId8" Type="http://schemas.openxmlformats.org/officeDocument/2006/relationships/hyperlink" Target="https://www.fullpicture.app/item/645ce0169f31e47c1b0c2f8d7be29d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2023-03-02T23:12:34+01:00</dcterms:created>
  <dcterms:modified xsi:type="dcterms:W3CDTF">2023-03-02T23:12:34+01:00</dcterms:modified>
</cp:coreProperties>
</file>

<file path=docProps/custom.xml><?xml version="1.0" encoding="utf-8"?>
<Properties xmlns="http://schemas.openxmlformats.org/officeDocument/2006/custom-properties" xmlns:vt="http://schemas.openxmlformats.org/officeDocument/2006/docPropsVTypes"/>
</file>