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innovative impact of public research institutes: Evidence from Italy - ScienceDirect</w:t>
      </w:r>
      <w:br/>
      <w:hyperlink r:id="rId7" w:history="1">
        <w:r>
          <w:rPr>
            <w:color w:val="2980b9"/>
            <w:u w:val="single"/>
          </w:rPr>
          <w:t xml:space="preserve">https://www.sciencedirect.com/science/article/pii/S0048733322000907</w:t>
        </w:r>
      </w:hyperlink>
    </w:p>
    <w:p>
      <w:pPr>
        <w:pStyle w:val="Heading1"/>
      </w:pPr>
      <w:bookmarkStart w:id="2" w:name="_Toc2"/>
      <w:r>
        <w:t>Article summary:</w:t>
      </w:r>
      <w:bookmarkEnd w:id="2"/>
    </w:p>
    <w:p>
      <w:pPr>
        <w:jc w:val="both"/>
      </w:pPr>
      <w:r>
        <w:rPr/>
        <w:t xml:space="preserve">1. Public Research Institutes (PRIs) can contribute to innovation in various ways, such as through codified knowledge, knowledge transfer and uptake, and person-embodied knowledge.</w:t>
      </w:r>
    </w:p>
    <w:p>
      <w:pPr>
        <w:jc w:val="both"/>
      </w:pPr>
      <w:r>
        <w:rPr/>
        <w:t xml:space="preserve">2. This study uses the Synthetic Control Method (SCM) approach and Italian NUTS-3 regional panel data to investigate the impact of the Italian Institute of Technology (IIT) on innovative performances of the Italian NUTS-3 region of Genoa.</w:t>
      </w:r>
    </w:p>
    <w:p>
      <w:pPr>
        <w:jc w:val="both"/>
      </w:pPr>
      <w:r>
        <w:rPr/>
        <w:t xml:space="preserve">3. The article provides useful insights to policymakers in assessing the opportunity cost of public funding for PRIs.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impacts of Public Research Institutes (PRIs) on regional economic performance. The authors use a Synthetic Control Method (SCM) approach and Italian NUTS-3 regional panel data to investigate the impact of the Italian Institute of Technology (IIT) on innovative performances in Genoa, providing useful insights to policymakers in assessing the opportunity cost of public funding for PRIs. </w:t>
      </w:r>
    </w:p>
    <w:p>
      <w:pPr>
        <w:jc w:val="both"/>
      </w:pPr>
      <w:r>
        <w:rPr/>
        <w:t xml:space="preserve">The article does not present any major biases or unsupported claims, however there are some points that could be further explored or discussed more thoroughly. For example, while the authors discuss how PRIs can contribute to innovation through codified knowledge, knowledge transfer and uptake, and person-embodied knowledge, they do not provide any evidence or examples to support these claims. Additionally, while they discuss how government programs may be warranted to support regional innovation due to incentives for private R&amp;D investments being lower than social optimums, they do not explore any counterarguments or alternative solutions that could be used instead. </w:t>
      </w:r>
    </w:p>
    <w:p>
      <w:pPr>
        <w:jc w:val="both"/>
      </w:pPr>
      <w:r>
        <w:rPr/>
        <w:t xml:space="preserve">In conclusion, this article is generally reliable and trustworthy but could benefit from further exploration into certain topics such as evidence for their claims and counterarguments for their proposed solutions.</w:t>
      </w:r>
    </w:p>
    <w:p>
      <w:pPr>
        <w:pStyle w:val="Heading1"/>
      </w:pPr>
      <w:bookmarkStart w:id="5" w:name="_Toc5"/>
      <w:r>
        <w:t>Topics for further research:</w:t>
      </w:r>
      <w:bookmarkEnd w:id="5"/>
    </w:p>
    <w:p>
      <w:pPr>
        <w:spacing w:after="0"/>
        <w:numPr>
          <w:ilvl w:val="0"/>
          <w:numId w:val="2"/>
        </w:numPr>
      </w:pPr>
      <w:r>
        <w:rPr/>
        <w:t xml:space="preserve">Private R&amp;D investment incentives </w:t>
      </w:r>
    </w:p>
    <w:p>
      <w:pPr>
        <w:spacing w:after="0"/>
        <w:numPr>
          <w:ilvl w:val="0"/>
          <w:numId w:val="2"/>
        </w:numPr>
      </w:pPr>
      <w:r>
        <w:rPr/>
        <w:t xml:space="preserve">Knowledge transfer and uptake </w:t>
      </w:r>
    </w:p>
    <w:p>
      <w:pPr>
        <w:spacing w:after="0"/>
        <w:numPr>
          <w:ilvl w:val="0"/>
          <w:numId w:val="2"/>
        </w:numPr>
      </w:pPr>
      <w:r>
        <w:rPr/>
        <w:t xml:space="preserve">Person-embodied knowledge </w:t>
      </w:r>
    </w:p>
    <w:p>
      <w:pPr>
        <w:spacing w:after="0"/>
        <w:numPr>
          <w:ilvl w:val="0"/>
          <w:numId w:val="2"/>
        </w:numPr>
      </w:pPr>
      <w:r>
        <w:rPr/>
        <w:t xml:space="preserve">Regional innovation support programs </w:t>
      </w:r>
    </w:p>
    <w:p>
      <w:pPr>
        <w:spacing w:after="0"/>
        <w:numPr>
          <w:ilvl w:val="0"/>
          <w:numId w:val="2"/>
        </w:numPr>
      </w:pPr>
      <w:r>
        <w:rPr/>
        <w:t xml:space="preserve">Social optimums </w:t>
      </w:r>
    </w:p>
    <w:p>
      <w:pPr>
        <w:numPr>
          <w:ilvl w:val="0"/>
          <w:numId w:val="2"/>
        </w:numPr>
      </w:pPr>
      <w:r>
        <w:rPr/>
        <w:t xml:space="preserve">Alternative solutions for regional innovation</w:t>
      </w:r>
    </w:p>
    <w:p>
      <w:pPr>
        <w:pStyle w:val="Heading1"/>
      </w:pPr>
      <w:bookmarkStart w:id="6" w:name="_Toc6"/>
      <w:r>
        <w:t>Report location:</w:t>
      </w:r>
      <w:bookmarkEnd w:id="6"/>
    </w:p>
    <w:p>
      <w:hyperlink r:id="rId8" w:history="1">
        <w:r>
          <w:rPr>
            <w:color w:val="2980b9"/>
            <w:u w:val="single"/>
          </w:rPr>
          <w:t xml:space="preserve">https://www.fullpicture.app/item/6475e6f489053241339ab740355daca2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4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22000907" TargetMode="External"/><Relationship Id="rId8" Type="http://schemas.openxmlformats.org/officeDocument/2006/relationships/hyperlink" Target="https://www.fullpicture.app/item/6475e6f489053241339ab740355da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2023-02-24T18:16:01+01:00</dcterms:created>
  <dcterms:modified xsi:type="dcterms:W3CDTF">2023-02-24T18:16:01+01:00</dcterms:modified>
</cp:coreProperties>
</file>

<file path=docProps/custom.xml><?xml version="1.0" encoding="utf-8"?>
<Properties xmlns="http://schemas.openxmlformats.org/officeDocument/2006/custom-properties" xmlns:vt="http://schemas.openxmlformats.org/officeDocument/2006/docPropsVTypes"/>
</file>