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mechanistic model for permeability in deformable gas hydrate-bearing sediments</w:t>
      </w:r>
      <w:br/>
      <w:hyperlink r:id="rId7" w:history="1">
        <w:r>
          <w:rPr>
            <w:color w:val="2980b9"/>
            <w:u w:val="single"/>
          </w:rPr>
          <w:t xml:space="preserve">https://scholar.cnki.net/zn/Detail/index/GARJ2020/SJES331A7CEEEE7532EDA2163CBE37F1F969</w:t>
        </w:r>
      </w:hyperlink>
    </w:p>
    <w:p>
      <w:pPr>
        <w:pStyle w:val="Heading1"/>
      </w:pPr>
      <w:bookmarkStart w:id="2" w:name="_Toc2"/>
      <w:r>
        <w:t>Article summary:</w:t>
      </w:r>
      <w:bookmarkEnd w:id="2"/>
    </w:p>
    <w:p>
      <w:pPr>
        <w:jc w:val="both"/>
      </w:pPr>
      <w:r>
        <w:rPr/>
        <w:t xml:space="preserve">1. 气体水合物含量对渗透性有影响：气体水合物含量会改变孔隙结构和地质力学行为，从而影响渗透性。</w:t>
      </w:r>
    </w:p>
    <w:p>
      <w:pPr>
        <w:jc w:val="both"/>
      </w:pPr>
      <w:r>
        <w:rPr/>
        <w:t xml:space="preserve">2. 新的分析模型：提出了一种新的分析模型，考虑了气体水合物饱和度、保留水和水合物生长模式等因素，并通过实验结果进行了充分验证。</w:t>
      </w:r>
    </w:p>
    <w:p>
      <w:pPr>
        <w:jc w:val="both"/>
      </w:pPr>
      <w:r>
        <w:rPr/>
        <w:t xml:space="preserve">3. 壁涂覆水合物的渗透性较大：研究表明，壁涂覆水合物的渗透性比孔隙填充水合物大。当气体水合物饱和度增加时，孔隙习惯从壁涂覆转变为孔隙填充。</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作为一篇科学研究论文，该文章在方法和结果方面都有其价值。然而，在某些方面，该文章可能存在一些偏见和局限性。</w:t>
      </w:r>
    </w:p>
    <w:p>
      <w:pPr>
        <w:jc w:val="both"/>
      </w:pPr>
      <w:r>
        <w:rPr/>
        <w:t xml:space="preserve"/>
      </w:r>
    </w:p>
    <w:p>
      <w:pPr>
        <w:jc w:val="both"/>
      </w:pPr>
      <w:r>
        <w:rPr/>
        <w:t xml:space="preserve">首先，该文章似乎过于强调了气体水合物的可持续开采问题，而忽略了其他可能的环境和社会风险。例如，气体水合物开采可能会对海洋生态系统造成不可逆转的影响，并导致温室气体排放增加。因此，在讨论气体水合物开采时，应该更全面地考虑这些潜在风险。</w:t>
      </w:r>
    </w:p>
    <w:p>
      <w:pPr>
        <w:jc w:val="both"/>
      </w:pPr>
      <w:r>
        <w:rPr/>
        <w:t xml:space="preserve"/>
      </w:r>
    </w:p>
    <w:p>
      <w:pPr>
        <w:jc w:val="both"/>
      </w:pPr>
      <w:r>
        <w:rPr/>
        <w:t xml:space="preserve">其次，该文章没有充分探讨不同类型的岩石和沉积物对渗透率行为的影响。事实上，不同类型的沉积物具有不同的孔隙结构和化学成分，这将直接影响渗透率行为。因此，在研究渗透率时应该更加注重岩石类型和沉积物特征。</w:t>
      </w:r>
    </w:p>
    <w:p>
      <w:pPr>
        <w:jc w:val="both"/>
      </w:pPr>
      <w:r>
        <w:rPr/>
        <w:t xml:space="preserve"/>
      </w:r>
    </w:p>
    <w:p>
      <w:pPr>
        <w:jc w:val="both"/>
      </w:pPr>
      <w:r>
        <w:rPr/>
        <w:t xml:space="preserve">此外，该文章提出了一种新的模型来解释气体水合物饱和度对应力依赖性渗透率行为的影响。然而，在实际情况下，岩石中存在多种复杂的相互作用机制，这些机制可能会影响渗透率行为。因此，该模型的适用性和准确性需要更多的实验验证和理论探讨。</w:t>
      </w:r>
    </w:p>
    <w:p>
      <w:pPr>
        <w:jc w:val="both"/>
      </w:pPr>
      <w:r>
        <w:rPr/>
        <w:t xml:space="preserve"/>
      </w:r>
    </w:p>
    <w:p>
      <w:pPr>
        <w:jc w:val="both"/>
      </w:pPr>
      <w:r>
        <w:rPr/>
        <w:t xml:space="preserve">最后，该文章似乎没有充分考虑到不同研究结果之间的差异和不确定性。事实上，在科学研究中，不同实验条件、方法和假设可能导致不同的结果。因此，在讨论研究结果时应该更加谨慎，并注意到可能存在的差异和不确定性。</w:t>
      </w:r>
    </w:p>
    <w:p>
      <w:pPr>
        <w:jc w:val="both"/>
      </w:pPr>
      <w:r>
        <w:rPr/>
        <w:t xml:space="preserve"/>
      </w:r>
    </w:p>
    <w:p>
      <w:pPr>
        <w:jc w:val="both"/>
      </w:pPr>
      <w:r>
        <w:rPr/>
        <w:t xml:space="preserve">综上所述，尽管该文章提出了一种新的模型来解释气体水合物饱和度对应力依赖性渗透率行为的影响，但在讨论气体水合物开采问题时仍需更全面地考虑潜在风险，并更加注重岩石类型和沉积物特征。此外，在研究结果方面也需要更加谨慎并注意到可能存在的差异和不确定性。</w:t>
      </w:r>
    </w:p>
    <w:p>
      <w:pPr>
        <w:pStyle w:val="Heading1"/>
      </w:pPr>
      <w:bookmarkStart w:id="5" w:name="_Toc5"/>
      <w:r>
        <w:t>Topics for further research:</w:t>
      </w:r>
      <w:bookmarkEnd w:id="5"/>
    </w:p>
    <w:p>
      <w:pPr>
        <w:spacing w:after="0"/>
        <w:numPr>
          <w:ilvl w:val="0"/>
          <w:numId w:val="2"/>
        </w:numPr>
      </w:pPr>
      <w:r>
        <w:rPr/>
        <w:t xml:space="preserve">Environmental and social risks of gas hydrate extraction
</w:t>
      </w:r>
    </w:p>
    <w:p>
      <w:pPr>
        <w:spacing w:after="0"/>
        <w:numPr>
          <w:ilvl w:val="0"/>
          <w:numId w:val="2"/>
        </w:numPr>
      </w:pPr>
      <w:r>
        <w:rPr/>
        <w:t xml:space="preserve">Influence of rock and sediment characteristics on permeability behavior
</w:t>
      </w:r>
    </w:p>
    <w:p>
      <w:pPr>
        <w:spacing w:after="0"/>
        <w:numPr>
          <w:ilvl w:val="0"/>
          <w:numId w:val="2"/>
        </w:numPr>
      </w:pPr>
      <w:r>
        <w:rPr/>
        <w:t xml:space="preserve">Complex interaction mechanisms in rock and their impact on permeability behavior
</w:t>
      </w:r>
    </w:p>
    <w:p>
      <w:pPr>
        <w:spacing w:after="0"/>
        <w:numPr>
          <w:ilvl w:val="0"/>
          <w:numId w:val="2"/>
        </w:numPr>
      </w:pPr>
      <w:r>
        <w:rPr/>
        <w:t xml:space="preserve">Differences and uncertainties in research results
</w:t>
      </w:r>
    </w:p>
    <w:p>
      <w:pPr>
        <w:spacing w:after="0"/>
        <w:numPr>
          <w:ilvl w:val="0"/>
          <w:numId w:val="2"/>
        </w:numPr>
      </w:pPr>
      <w:r>
        <w:rPr/>
        <w:t xml:space="preserve">Need for comprehensive consideration of potential risks in gas hydrate extraction
</w:t>
      </w:r>
    </w:p>
    <w:p>
      <w:pPr>
        <w:numPr>
          <w:ilvl w:val="0"/>
          <w:numId w:val="2"/>
        </w:numPr>
      </w:pPr>
      <w:r>
        <w:rPr/>
        <w:t xml:space="preserve">Importance of cautious interpretation of research results and attention to differences and uncertainties.</w:t>
      </w:r>
    </w:p>
    <w:p>
      <w:pPr>
        <w:pStyle w:val="Heading1"/>
      </w:pPr>
      <w:bookmarkStart w:id="6" w:name="_Toc6"/>
      <w:r>
        <w:t>Report location:</w:t>
      </w:r>
      <w:bookmarkEnd w:id="6"/>
    </w:p>
    <w:p>
      <w:hyperlink r:id="rId8" w:history="1">
        <w:r>
          <w:rPr>
            <w:color w:val="2980b9"/>
            <w:u w:val="single"/>
          </w:rPr>
          <w:t xml:space="preserve">https://www.fullpicture.app/item/64f96ca9aef985172e3a118515bc67a7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03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olar.cnki.net/zn/Detail/index/GARJ2020/SJES331A7CEEEE7532EDA2163CBE37F1F969" TargetMode="External"/><Relationship Id="rId8" Type="http://schemas.openxmlformats.org/officeDocument/2006/relationships/hyperlink" Target="https://www.fullpicture.app/item/64f96ca9aef985172e3a118515bc67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2023-12-13T16:05:46+01:00</dcterms:created>
  <dcterms:modified xsi:type="dcterms:W3CDTF">2023-12-13T16:05:46+01:00</dcterms:modified>
</cp:coreProperties>
</file>

<file path=docProps/custom.xml><?xml version="1.0" encoding="utf-8"?>
<Properties xmlns="http://schemas.openxmlformats.org/officeDocument/2006/custom-properties" xmlns:vt="http://schemas.openxmlformats.org/officeDocument/2006/docPropsVTypes"/>
</file>