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Tunneling Nanotube-Mediated Mitochondrial Transfer Rescues Nucleus Pulposus Cells from Mitochondrial Dysfunction and Apoptosis</w:t>
      </w:r>
      <w:br/>
      <w:hyperlink r:id="rId7" w:history="1">
        <w:r>
          <w:rPr>
            <w:color w:val="2980b9"/>
            <w:u w:val="single"/>
          </w:rPr>
          <w:t xml:space="preserve">https://www.hindawi.com/journals/omcl/2022/3613319/</w:t>
        </w:r>
      </w:hyperlink>
    </w:p>
    <w:p>
      <w:pPr>
        <w:pStyle w:val="Heading1"/>
      </w:pPr>
      <w:bookmarkStart w:id="2" w:name="_Toc2"/>
      <w:r>
        <w:t>Article summary:</w:t>
      </w:r>
      <w:bookmarkEnd w:id="2"/>
    </w:p>
    <w:p>
      <w:pPr>
        <w:jc w:val="both"/>
      </w:pPr>
      <w:r>
        <w:rPr/>
        <w:t xml:space="preserve">1. This study showed that bone marrow mesenchymal stem cells (BMSCs) donated mitochondria to adjacent nucleus pulposus cells (NPCs) in a coculture system. </w:t>
      </w:r>
    </w:p>
    <w:p>
      <w:pPr>
        <w:jc w:val="both"/>
      </w:pPr>
      <w:r>
        <w:rPr/>
        <w:t xml:space="preserve">2. The mode of mitochondrial transfer between these cells was intercellular tunneling nanotube (TNT), which acted as a transportation expressway for mitochondria. </w:t>
      </w:r>
    </w:p>
    <w:p>
      <w:pPr>
        <w:jc w:val="both"/>
      </w:pPr>
      <w:r>
        <w:rPr/>
        <w:t xml:space="preserve">3. Mitochondrial transfer from BMSCs to NPCs rescued NPCs from mitochondrial dysfunction and apoptosis, which was indicated by the recovery of the mitochondrial respiratory chain, the increase in mitochondrial membrane potential, and the decreases in reactive oxygen species (ROS) levels and apoptosis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“Tunneling Nanotube-Mediated Mitochondrial Transfer Rescues Nucleus Pulposus Cells from Mitochondrial Dysfunction and Apoptosis” is an informative piece of research that provides insight into how bone marrow mesenchymal stem cells can donate mitochondria to adjacent nucleus pulposus cells via tunneling nanotubes, thereby rescuing them from mitochondrial dysfunction and apoptosis. The article is well-written and provides detailed information on the research conducted, as well as its results. However, there are some areas where the article could be improved upon. </w:t>
      </w:r>
    </w:p>
    <w:p>
      <w:pPr>
        <w:jc w:val="both"/>
      </w:pPr>
      <w:r>
        <w:rPr/>
        <w:t xml:space="preserve">First, while the article does provide evidence for its claims, it does not explore any counterarguments or alternative explanations for its findings. This could lead to a one-sided reporting of the research results that may not accurately reflect all aspects of the study. Additionally, while the article does mention possible risks associated with this type of therapy, it does not provide any further details on these risks or how they can be mitigated. Furthermore, while the article mentions Miro1 as a critical protein involved in regulating mitochondrial movement, it does not provide any further information on this protein or its role in mitochondrial transfer between BMSCs and NPCs. Finally, while the article does provide evidence for its claims regarding TNT-mediated mitochondrial transfer rescuing NPCs from mitochondrial dysfunction and apoptosis, it does not discuss any potential long-term effects of this type of therapy or how it may affect other aspects of cell health over time. </w:t>
      </w:r>
    </w:p>
    <w:p>
      <w:pPr>
        <w:jc w:val="both"/>
      </w:pPr>
      <w:r>
        <w:rPr/>
        <w:t xml:space="preserve">In conclusion, while this article provides valuable insight into how BMSCs can donate mitochondria to NPCs via TNTs to rescue them from mitochondrial dysfunction and apoptosis, there are some areas where it could be improved upon by providing more detail on certain topics such as Miro1 regulation of mitochondrial movement and potential long-term effects of this type of therapy.</w:t>
      </w:r>
    </w:p>
    <w:p>
      <w:pPr>
        <w:pStyle w:val="Heading1"/>
      </w:pPr>
      <w:bookmarkStart w:id="5" w:name="_Toc5"/>
      <w:r>
        <w:t>Topics for further research:</w:t>
      </w:r>
      <w:bookmarkEnd w:id="5"/>
    </w:p>
    <w:p>
      <w:pPr>
        <w:spacing w:after="0"/>
        <w:numPr>
          <w:ilvl w:val="0"/>
          <w:numId w:val="2"/>
        </w:numPr>
      </w:pPr>
      <w:r>
        <w:rPr/>
        <w:t xml:space="preserve">Miro1 regulation of mitochondrial movement</w:t>
      </w:r>
    </w:p>
    <w:p>
      <w:pPr>
        <w:spacing w:after="0"/>
        <w:numPr>
          <w:ilvl w:val="0"/>
          <w:numId w:val="2"/>
        </w:numPr>
      </w:pPr>
      <w:r>
        <w:rPr/>
        <w:t xml:space="preserve">Long-term effects of TNT-mediated mitochondrial transfer</w:t>
      </w:r>
    </w:p>
    <w:p>
      <w:pPr>
        <w:spacing w:after="0"/>
        <w:numPr>
          <w:ilvl w:val="0"/>
          <w:numId w:val="2"/>
        </w:numPr>
      </w:pPr>
      <w:r>
        <w:rPr/>
        <w:t xml:space="preserve">Mitochondrial transfer between BMSCs and NPCs</w:t>
      </w:r>
    </w:p>
    <w:p>
      <w:pPr>
        <w:spacing w:after="0"/>
        <w:numPr>
          <w:ilvl w:val="0"/>
          <w:numId w:val="2"/>
        </w:numPr>
      </w:pPr>
      <w:r>
        <w:rPr/>
        <w:t xml:space="preserve">Risks associated with TNT-mediated mitochondrial transfer</w:t>
      </w:r>
    </w:p>
    <w:p>
      <w:pPr>
        <w:spacing w:after="0"/>
        <w:numPr>
          <w:ilvl w:val="0"/>
          <w:numId w:val="2"/>
        </w:numPr>
      </w:pPr>
      <w:r>
        <w:rPr/>
        <w:t xml:space="preserve">Mitochondrial dysfunction and apoptosis</w:t>
      </w:r>
    </w:p>
    <w:p>
      <w:pPr>
        <w:numPr>
          <w:ilvl w:val="0"/>
          <w:numId w:val="2"/>
        </w:numPr>
      </w:pPr>
      <w:r>
        <w:rPr/>
        <w:t xml:space="preserve">Mitochondrial donation from BMSCs to NPCs</w:t>
      </w:r>
    </w:p>
    <w:p>
      <w:pPr>
        <w:pStyle w:val="Heading1"/>
      </w:pPr>
      <w:bookmarkStart w:id="6" w:name="_Toc6"/>
      <w:r>
        <w:t>Report location:</w:t>
      </w:r>
      <w:bookmarkEnd w:id="6"/>
    </w:p>
    <w:p>
      <w:hyperlink r:id="rId8" w:history="1">
        <w:r>
          <w:rPr>
            <w:color w:val="2980b9"/>
            <w:u w:val="single"/>
          </w:rPr>
          <w:t xml:space="preserve">https://www.fullpicture.app/item/653022e86b3bf64a14f33ddc3c5b24f3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8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omcl/2022/3613319/" TargetMode="External"/><Relationship Id="rId8" Type="http://schemas.openxmlformats.org/officeDocument/2006/relationships/hyperlink" Target="https://www.fullpicture.app/item/653022e86b3bf64a14f33ddc3c5b2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2023-03-04T02:24:50+01:00</dcterms:created>
  <dcterms:modified xsi:type="dcterms:W3CDTF">2023-03-04T02:24:50+01:00</dcterms:modified>
</cp:coreProperties>
</file>

<file path=docProps/custom.xml><?xml version="1.0" encoding="utf-8"?>
<Properties xmlns="http://schemas.openxmlformats.org/officeDocument/2006/custom-properties" xmlns:vt="http://schemas.openxmlformats.org/officeDocument/2006/docPropsVTypes"/>
</file>