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Leveraging plant physiological dynamics using physical reservoir computing | Scientific Reports</w:t>
      </w:r>
      <w:br/>
      <w:hyperlink r:id="rId7" w:history="1">
        <w:r>
          <w:rPr>
            <w:color w:val="2980b9"/>
            <w:u w:val="single"/>
          </w:rPr>
          <w:t xml:space="preserve">https://www.nature.com/articles/s41598-022-16874-0</w:t>
        </w:r>
      </w:hyperlink>
    </w:p>
    <w:p>
      <w:pPr>
        <w:pStyle w:val="Heading1"/>
      </w:pPr>
      <w:bookmarkStart w:id="2" w:name="_Toc2"/>
      <w:r>
        <w:t>Article summary:</w:t>
      </w:r>
      <w:bookmarkEnd w:id="2"/>
    </w:p>
    <w:p>
      <w:pPr>
        <w:jc w:val="both"/>
      </w:pPr>
      <w:r>
        <w:rPr/>
        <w:t xml:space="preserve">1. This article discusses the potential of using physical reservoir computing (PRC) with plants to better understand their complex physiological dynamics.</w:t>
      </w:r>
    </w:p>
    <w:p>
      <w:pPr>
        <w:jc w:val="both"/>
      </w:pPr>
      <w:r>
        <w:rPr/>
        <w:t xml:space="preserve">2. The article presents an experimental setup in which three modulated environmental variables are used as inputs to a plant reservoir, and leaf thickness is monitored as the output.</w:t>
      </w:r>
    </w:p>
    <w:p>
      <w:pPr>
        <w:jc w:val="both"/>
      </w:pPr>
      <w:r>
        <w:rPr/>
        <w:t xml:space="preserve">3. Three types of prediction regression targets are considered: environmental, eco-physiological, and computational benchmark tasks.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potential of physical reservoir computing (PRC) with plants to better understand their complex physiological dynamics. The authors present an experimental setup in which three modulated environmental variables are used as inputs to a plant reservoir, and leaf thickness is monitored as the output. Three types of prediction regression targets are considered: environmental, eco-physiological, and computational benchmark tasks.</w:t>
      </w:r>
    </w:p>
    <w:p>
      <w:pPr>
        <w:jc w:val="both"/>
      </w:pPr>
      <w:r>
        <w:rPr/>
        <w:t xml:space="preserve">The article appears to be reliable and trustworthy overall; however, there are some points that could be improved upon for greater accuracy and clarity. For example, while the authors provide a detailed description of the experimental setup, they do not provide any information about how the data was collected or analyzed. Additionally, while the authors discuss possible applications for PRC with plants in terms of plant physiology and phenotyping, they do not explore any potential risks associated with this technology or its implications for plant health or sustainability. Furthermore, while the authors discuss various tasks that can be performed using PRC with plants, they do not provide any evidence for their claims or explore any counterarguments that may exist regarding these tasks or their potential applications. Finally, while the authors note that different species may have different computational properties when it comes to PRC with plants, they do not provide any information about how these differences might affect performance or outcomes. </w:t>
      </w:r>
    </w:p>
    <w:p>
      <w:pPr>
        <w:jc w:val="both"/>
      </w:pPr>
      <w:r>
        <w:rPr/>
        <w:t xml:space="preserve">In conclusion, this article provides an interesting overview of physical reservoir computing (PRC) with plants; however, more evidence should be provided to support its claims and further exploration into potential risks should be conducted before this technology can be applied in practice.</w:t>
      </w:r>
    </w:p>
    <w:p>
      <w:pPr>
        <w:pStyle w:val="Heading1"/>
      </w:pPr>
      <w:bookmarkStart w:id="5" w:name="_Toc5"/>
      <w:r>
        <w:t>Topics for further research:</w:t>
      </w:r>
      <w:bookmarkEnd w:id="5"/>
    </w:p>
    <w:p>
      <w:pPr>
        <w:spacing w:after="0"/>
        <w:numPr>
          <w:ilvl w:val="0"/>
          <w:numId w:val="2"/>
        </w:numPr>
      </w:pPr>
      <w:r>
        <w:rPr/>
        <w:t xml:space="preserve">Plant physiology and phenotyping</w:t>
      </w:r>
    </w:p>
    <w:p>
      <w:pPr>
        <w:spacing w:after="0"/>
        <w:numPr>
          <w:ilvl w:val="0"/>
          <w:numId w:val="2"/>
        </w:numPr>
      </w:pPr>
      <w:r>
        <w:rPr/>
        <w:t xml:space="preserve">Potential risks of physical reservoir computing</w:t>
      </w:r>
    </w:p>
    <w:p>
      <w:pPr>
        <w:spacing w:after="0"/>
        <w:numPr>
          <w:ilvl w:val="0"/>
          <w:numId w:val="2"/>
        </w:numPr>
      </w:pPr>
      <w:r>
        <w:rPr/>
        <w:t xml:space="preserve">Computational properties of different plant species</w:t>
      </w:r>
    </w:p>
    <w:p>
      <w:pPr>
        <w:spacing w:after="0"/>
        <w:numPr>
          <w:ilvl w:val="0"/>
          <w:numId w:val="2"/>
        </w:numPr>
      </w:pPr>
      <w:r>
        <w:rPr/>
        <w:t xml:space="preserve">Implications of physical reservoir computing for plant health</w:t>
      </w:r>
    </w:p>
    <w:p>
      <w:pPr>
        <w:spacing w:after="0"/>
        <w:numPr>
          <w:ilvl w:val="0"/>
          <w:numId w:val="2"/>
        </w:numPr>
      </w:pPr>
      <w:r>
        <w:rPr/>
        <w:t xml:space="preserve">Evidence for physical reservoir computing with plants</w:t>
      </w:r>
    </w:p>
    <w:p>
      <w:pPr>
        <w:numPr>
          <w:ilvl w:val="0"/>
          <w:numId w:val="2"/>
        </w:numPr>
      </w:pPr>
      <w:r>
        <w:rPr/>
        <w:t xml:space="preserve">Counterarguments to physical reservoir computing with plants</w:t>
      </w:r>
    </w:p>
    <w:p>
      <w:pPr>
        <w:pStyle w:val="Heading1"/>
      </w:pPr>
      <w:bookmarkStart w:id="6" w:name="_Toc6"/>
      <w:r>
        <w:t>Report location:</w:t>
      </w:r>
      <w:bookmarkEnd w:id="6"/>
    </w:p>
    <w:p>
      <w:hyperlink r:id="rId8" w:history="1">
        <w:r>
          <w:rPr>
            <w:color w:val="2980b9"/>
            <w:u w:val="single"/>
          </w:rPr>
          <w:t xml:space="preserve">https://www.fullpicture.app/item/6557b36590e6d08bb05eabe77fa429a6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270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2-16874-0" TargetMode="External"/><Relationship Id="rId8" Type="http://schemas.openxmlformats.org/officeDocument/2006/relationships/hyperlink" Target="https://www.fullpicture.app/item/6557b36590e6d08bb05eabe77fa429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2023-02-22T02:10:10+01:00</dcterms:created>
  <dcterms:modified xsi:type="dcterms:W3CDTF">2023-02-22T02:10:10+01:00</dcterms:modified>
</cp:coreProperties>
</file>

<file path=docProps/custom.xml><?xml version="1.0" encoding="utf-8"?>
<Properties xmlns="http://schemas.openxmlformats.org/officeDocument/2006/custom-properties" xmlns:vt="http://schemas.openxmlformats.org/officeDocument/2006/docPropsVTypes"/>
</file>