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(37) Charles Heller | LinkedIn</w:t>
      </w:r>
      <w:br/>
      <w:hyperlink r:id="rId7" w:history="1">
        <w:r>
          <w:rPr>
            <w:color w:val="2980b9"/>
            <w:u w:val="single"/>
          </w:rPr>
          <w:t xml:space="preserve">https://www.linkedin.com/in/charles-heller-39476051/</w:t>
        </w:r>
      </w:hyperlink>
    </w:p>
    <w:p>
      <w:pPr>
        <w:pStyle w:val="Heading1"/>
      </w:pPr>
      <w:bookmarkStart w:id="2" w:name="_Toc2"/>
      <w:r>
        <w:t>Article summary:</w:t>
      </w:r>
      <w:bookmarkEnd w:id="2"/>
    </w:p>
    <w:p>
      <w:pPr>
        <w:jc w:val="both"/>
      </w:pPr>
      <w:r>
        <w:rPr/>
        <w:t xml:space="preserve">1. Charles Heller is a Director at RBC Capital Markets with over 500 connections on LinkedIn.</w:t>
      </w:r>
    </w:p>
    <w:p>
      <w:pPr>
        <w:jc w:val="both"/>
      </w:pPr>
      <w:r>
        <w:rPr/>
        <w:t xml:space="preserve">2. He has a BAI Loan Review Certificate and has presented on important regulatory trends impacting financial institutions.</w:t>
      </w:r>
    </w:p>
    <w:p>
      <w:pPr>
        <w:jc w:val="both"/>
      </w:pPr>
      <w:r>
        <w:rPr/>
        <w:t xml:space="preserve">3. Heller volunteers as a teacher for at-risk youth through Banking On Our Future, an organization that promotes financial literacy in underserved communities.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Charles Heller's professional experience, education, licenses, certifications, projects, volunteering activities, skills, and interests. However, the article lacks depth and context in terms of the significance and impact of Heller's work. </w:t>
      </w:r>
    </w:p>
    <w:p>
      <w:pPr>
        <w:jc w:val="both"/>
      </w:pPr>
      <w:r>
        <w:rPr/>
        <w:t xml:space="preserve"/>
      </w:r>
    </w:p>
    <w:p>
      <w:pPr>
        <w:jc w:val="both"/>
      </w:pPr>
      <w:r>
        <w:rPr/>
        <w:t xml:space="preserve">There is no evidence of bias or one-sided reporting in the article. However, it is promotional in nature as it serves as a platform for Heller to showcase his professional profile and connect with potential clients or colleagues on LinkedIn. </w:t>
      </w:r>
    </w:p>
    <w:p>
      <w:pPr>
        <w:jc w:val="both"/>
      </w:pPr>
      <w:r>
        <w:rPr/>
        <w:t xml:space="preserve"/>
      </w:r>
    </w:p>
    <w:p>
      <w:pPr>
        <w:jc w:val="both"/>
      </w:pPr>
      <w:r>
        <w:rPr/>
        <w:t xml:space="preserve">The article does not provide any counterarguments or alternative perspectives on Heller's work or industry trends. It also lacks evidence to support claims made about the impact of his presentations on regulatory trends impacting financial institutions. </w:t>
      </w:r>
    </w:p>
    <w:p>
      <w:pPr>
        <w:jc w:val="both"/>
      </w:pPr>
      <w:r>
        <w:rPr/>
        <w:t xml:space="preserve"/>
      </w:r>
    </w:p>
    <w:p>
      <w:pPr>
        <w:jc w:val="both"/>
      </w:pPr>
      <w:r>
        <w:rPr/>
        <w:t xml:space="preserve">While the article mentions Heller's volunteer work with Operation HOPE and Banking On Our Future, it does not explore the potential risks or challenges associated with financial literacy programs for at-risk youth or underserved communities. </w:t>
      </w:r>
    </w:p>
    <w:p>
      <w:pPr>
        <w:jc w:val="both"/>
      </w:pPr>
      <w:r>
        <w:rPr/>
        <w:t xml:space="preserve"/>
      </w:r>
    </w:p>
    <w:p>
      <w:pPr>
        <w:jc w:val="both"/>
      </w:pPr>
      <w:r>
        <w:rPr/>
        <w:t xml:space="preserve">Overall, the article serves as a basic introduction to Charles Heller's professional profile but lacks depth and critical analysis of his work and industry trends.</w:t>
      </w:r>
    </w:p>
    <w:p>
      <w:pPr>
        <w:pStyle w:val="Heading1"/>
      </w:pPr>
      <w:bookmarkStart w:id="5" w:name="_Toc5"/>
      <w:r>
        <w:t>Topics for further research:</w:t>
      </w:r>
      <w:bookmarkEnd w:id="5"/>
    </w:p>
    <w:p>
      <w:pPr>
        <w:spacing w:after="0"/>
        <w:numPr>
          <w:ilvl w:val="0"/>
          <w:numId w:val="2"/>
        </w:numPr>
      </w:pPr>
      <w:r>
        <w:rPr/>
        <w:t xml:space="preserve">Risks and challenges of financial literacy programs for at-risk youth and underserved communities
</w:t>
      </w:r>
    </w:p>
    <w:p>
      <w:pPr>
        <w:spacing w:after="0"/>
        <w:numPr>
          <w:ilvl w:val="0"/>
          <w:numId w:val="2"/>
        </w:numPr>
      </w:pPr>
      <w:r>
        <w:rPr/>
        <w:t xml:space="preserve">Alternative perspectives on regulatory trends impacting financial institutions
</w:t>
      </w:r>
    </w:p>
    <w:p>
      <w:pPr>
        <w:spacing w:after="0"/>
        <w:numPr>
          <w:ilvl w:val="0"/>
          <w:numId w:val="2"/>
        </w:numPr>
      </w:pPr>
      <w:r>
        <w:rPr/>
        <w:t xml:space="preserve">Critiques of the effectiveness of financial literacy programs
</w:t>
      </w:r>
    </w:p>
    <w:p>
      <w:pPr>
        <w:spacing w:after="0"/>
        <w:numPr>
          <w:ilvl w:val="0"/>
          <w:numId w:val="2"/>
        </w:numPr>
      </w:pPr>
      <w:r>
        <w:rPr/>
        <w:t xml:space="preserve">Impact of financial education on low-income communities
</w:t>
      </w:r>
    </w:p>
    <w:p>
      <w:pPr>
        <w:spacing w:after="0"/>
        <w:numPr>
          <w:ilvl w:val="0"/>
          <w:numId w:val="2"/>
        </w:numPr>
      </w:pPr>
      <w:r>
        <w:rPr/>
        <w:t xml:space="preserve">Financial inclusion initiatives for underserved populations
</w:t>
      </w:r>
    </w:p>
    <w:p>
      <w:pPr>
        <w:numPr>
          <w:ilvl w:val="0"/>
          <w:numId w:val="2"/>
        </w:numPr>
      </w:pPr>
      <w:r>
        <w:rPr/>
        <w:t xml:space="preserve">Trends in financial regulation and compliance for banks and financial institutions</w:t>
      </w:r>
    </w:p>
    <w:p>
      <w:pPr>
        <w:pStyle w:val="Heading1"/>
      </w:pPr>
      <w:bookmarkStart w:id="6" w:name="_Toc6"/>
      <w:r>
        <w:t>Report location:</w:t>
      </w:r>
      <w:bookmarkEnd w:id="6"/>
    </w:p>
    <w:p>
      <w:hyperlink r:id="rId8" w:history="1">
        <w:r>
          <w:rPr>
            <w:color w:val="2980b9"/>
            <w:u w:val="single"/>
          </w:rPr>
          <w:t xml:space="preserve">https://www.fullpicture.app/item/655c539ba4da3db14c7ee8843e4f7a9f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AEA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charles-heller-39476051/" TargetMode="External"/><Relationship Id="rId8" Type="http://schemas.openxmlformats.org/officeDocument/2006/relationships/hyperlink" Target="https://www.fullpicture.app/item/655c539ba4da3db14c7ee8843e4f7a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2023-06-21T16:08:51+02:00</dcterms:created>
  <dcterms:modified xsi:type="dcterms:W3CDTF">2023-06-21T16:08:51+02:00</dcterms:modified>
</cp:coreProperties>
</file>

<file path=docProps/custom.xml><?xml version="1.0" encoding="utf-8"?>
<Properties xmlns="http://schemas.openxmlformats.org/officeDocument/2006/custom-properties" xmlns:vt="http://schemas.openxmlformats.org/officeDocument/2006/docPropsVTypes"/>
</file>