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多组学分析揭示了跨物种和起源组织的癌症相关成纤维细胞表型的保存性：癌细胞</w:t>
      </w:r>
      <w:br/>
      <w:hyperlink r:id="rId7" w:history="1">
        <w:r>
          <w:rPr>
            <w:color w:val="2980b9"/>
            <w:u w:val="single"/>
          </w:rPr>
          <w:t xml:space="preserve">https://www.cell.com/cancer-cell/fulltext/S1535-6108(22)00444-5</w:t>
        </w:r>
      </w:hyperlink>
    </w:p>
    <w:p>
      <w:pPr>
        <w:pStyle w:val="Heading1"/>
      </w:pPr>
      <w:bookmarkStart w:id="2" w:name="_Toc2"/>
      <w:r>
        <w:t>Article summary:</w:t>
      </w:r>
      <w:bookmarkEnd w:id="2"/>
    </w:p>
    <w:p>
      <w:pPr>
        <w:jc w:val="both"/>
      </w:pPr>
      <w:r>
        <w:rPr/>
        <w:t xml:space="preserve">1. 通过多组学分析揭示了癌症相关成纤维细胞（CAFs）的表型保守性：研究使用多组学方法对CAFs进行了全面的研究，发现它们可以分为三个超级聚类：稳态样式（SSL）、机械响应（MR）和免疫调节（IM）CAF。这些超级聚类在不同的组织类型和物种中都是普遍存在的。</w:t>
      </w:r>
    </w:p>
    <w:p>
      <w:pPr>
        <w:jc w:val="both"/>
      </w:pPr>
      <w:r>
        <w:rPr/>
        <w:t xml:space="preserve"/>
      </w:r>
    </w:p>
    <w:p>
      <w:pPr>
        <w:jc w:val="both"/>
      </w:pPr>
      <w:r>
        <w:rPr/>
        <w:t xml:space="preserve">2. 机械传导和免疫检查点抑制剂的干扰会影响CAF亚群的分布：通过干扰机械力或应用免疫检查点抑制剂，可以改变CAF亚群的分布，并影响肿瘤生长。因此，CAF超级聚类之间的平衡可能具有重要的转化意义。</w:t>
      </w:r>
    </w:p>
    <w:p>
      <w:pPr>
        <w:jc w:val="both"/>
      </w:pPr>
      <w:r>
        <w:rPr/>
        <w:t xml:space="preserve"/>
      </w:r>
    </w:p>
    <w:p>
      <w:pPr>
        <w:jc w:val="both"/>
      </w:pPr>
      <w:r>
        <w:rPr/>
        <w:t xml:space="preserve">3. 揭示了跨物种和起源组织中CAFs的保守性：通过对多个实体肿瘤类型和物种进行单细胞基因表达和染色质可及性分析，发现CAFs亚群在不同肿瘤类型/部位和物种之间是保留的。这为寻找治疗靶点提供了线索，并为未来癌症生物学研究提供了多模态组学框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这篇文章主要探讨了癌症相关成纤维细胞（CAFs）的异质性，并通过多组学分析揭示了跨物种和起源组织的癌症相关成纤维细胞表型的保存性。然而，文章存在一些潜在的偏见和问题。</w:t>
      </w:r>
    </w:p>
    <w:p>
      <w:pPr>
        <w:jc w:val="both"/>
      </w:pPr>
      <w:r>
        <w:rPr/>
        <w:t xml:space="preserve"/>
      </w:r>
    </w:p>
    <w:p>
      <w:pPr>
        <w:jc w:val="both"/>
      </w:pPr>
      <w:r>
        <w:rPr/>
        <w:t xml:space="preserve">首先，文章没有提及对CAFs进行分类的具体方法和标准。虽然文章提到使用单细胞RNA测序技术对CAF进行了转录组分析，但并未详细说明如何定义和区分不同的CAF亚群。这可能导致结果的可靠性受到质疑。</w:t>
      </w:r>
    </w:p>
    <w:p>
      <w:pPr>
        <w:jc w:val="both"/>
      </w:pPr>
      <w:r>
        <w:rPr/>
        <w:t xml:space="preserve"/>
      </w:r>
    </w:p>
    <w:p>
      <w:pPr>
        <w:jc w:val="both"/>
      </w:pPr>
      <w:r>
        <w:rPr/>
        <w:t xml:space="preserve">其次，文章没有充分考虑到其他可能影响CAF异质性的因素。例如，肿瘤类型、肿瘤发展阶段、治疗历史等因素都可能对CAF表型产生影响，但这些因素在文章中并未得到充分讨论。</w:t>
      </w:r>
    </w:p>
    <w:p>
      <w:pPr>
        <w:jc w:val="both"/>
      </w:pPr>
      <w:r>
        <w:rPr/>
        <w:t xml:space="preserve"/>
      </w:r>
    </w:p>
    <w:p>
      <w:pPr>
        <w:jc w:val="both"/>
      </w:pPr>
      <w:r>
        <w:rPr/>
        <w:t xml:space="preserve">此外，文章提出了针对不同CAF亚群的治疗策略，但并未提供足够的证据来支持这些主张。缺乏临床试验数据或动物模型实验证据限制了这些治疗策略的可行性和有效性。</w:t>
      </w:r>
    </w:p>
    <w:p>
      <w:pPr>
        <w:jc w:val="both"/>
      </w:pPr>
      <w:r>
        <w:rPr/>
        <w:t xml:space="preserve"/>
      </w:r>
    </w:p>
    <w:p>
      <w:pPr>
        <w:jc w:val="both"/>
      </w:pPr>
      <w:r>
        <w:rPr/>
        <w:t xml:space="preserve">最后，文章没有平衡地呈现双方观点。尽管文章提到了一些与CAF功能相矛盾的观察结果，但并未深入探讨这些矛盾的原因或可能的解释。这可能导致读者对于CAF在肿瘤发展中的确切作用产生困惑。</w:t>
      </w:r>
    </w:p>
    <w:p>
      <w:pPr>
        <w:jc w:val="both"/>
      </w:pPr>
      <w:r>
        <w:rPr/>
        <w:t xml:space="preserve"/>
      </w:r>
    </w:p>
    <w:p>
      <w:pPr>
        <w:jc w:val="both"/>
      </w:pPr>
      <w:r>
        <w:rPr/>
        <w:t xml:space="preserve">综上所述，尽管这篇文章提供了一些关于癌症相关成纤维细胞异质性的新见解，但其存在潜在的偏见和不足之处。进一步的研究和证据需要来验证和支持这些发现，并全面考虑其他可能影响CAF表型的因素。</w:t>
      </w:r>
    </w:p>
    <w:p>
      <w:pPr>
        <w:pStyle w:val="Heading1"/>
      </w:pPr>
      <w:bookmarkStart w:id="5" w:name="_Toc5"/>
      <w:r>
        <w:t>Topics for further research:</w:t>
      </w:r>
      <w:bookmarkEnd w:id="5"/>
    </w:p>
    <w:p>
      <w:pPr>
        <w:spacing w:after="0"/>
        <w:numPr>
          <w:ilvl w:val="0"/>
          <w:numId w:val="2"/>
        </w:numPr>
      </w:pPr>
      <w:r>
        <w:rPr/>
        <w:t xml:space="preserve">癌症相关成纤维细胞分类方法和标准
</w:t>
      </w:r>
    </w:p>
    <w:p>
      <w:pPr>
        <w:spacing w:after="0"/>
        <w:numPr>
          <w:ilvl w:val="0"/>
          <w:numId w:val="2"/>
        </w:numPr>
      </w:pPr>
      <w:r>
        <w:rPr/>
        <w:t xml:space="preserve">其他可能影响CAF异质性的因素
</w:t>
      </w:r>
    </w:p>
    <w:p>
      <w:pPr>
        <w:spacing w:after="0"/>
        <w:numPr>
          <w:ilvl w:val="0"/>
          <w:numId w:val="2"/>
        </w:numPr>
      </w:pPr>
      <w:r>
        <w:rPr/>
        <w:t xml:space="preserve">CAF亚群的治疗策略的证据支持
</w:t>
      </w:r>
    </w:p>
    <w:p>
      <w:pPr>
        <w:spacing w:after="0"/>
        <w:numPr>
          <w:ilvl w:val="0"/>
          <w:numId w:val="2"/>
        </w:numPr>
      </w:pPr>
      <w:r>
        <w:rPr/>
        <w:t xml:space="preserve">临床试验数据或动物模型实验证据的缺乏
</w:t>
      </w:r>
    </w:p>
    <w:p>
      <w:pPr>
        <w:spacing w:after="0"/>
        <w:numPr>
          <w:ilvl w:val="0"/>
          <w:numId w:val="2"/>
        </w:numPr>
      </w:pPr>
      <w:r>
        <w:rPr/>
        <w:t xml:space="preserve">与CAF功能相矛盾的观察结果的解释
</w:t>
      </w:r>
    </w:p>
    <w:p>
      <w:pPr>
        <w:numPr>
          <w:ilvl w:val="0"/>
          <w:numId w:val="2"/>
        </w:numPr>
      </w:pPr>
      <w:r>
        <w:rPr/>
        <w:t xml:space="preserve">CAF在肿瘤发展中的确切作用</w:t>
      </w:r>
    </w:p>
    <w:p>
      <w:pPr>
        <w:pStyle w:val="Heading1"/>
      </w:pPr>
      <w:bookmarkStart w:id="6" w:name="_Toc6"/>
      <w:r>
        <w:t>Report location:</w:t>
      </w:r>
      <w:bookmarkEnd w:id="6"/>
    </w:p>
    <w:p>
      <w:hyperlink r:id="rId8" w:history="1">
        <w:r>
          <w:rPr>
            <w:color w:val="2980b9"/>
            <w:u w:val="single"/>
          </w:rPr>
          <w:t xml:space="preserve">https://www.fullpicture.app/item/65b3421b0d2be70ec3fad8ae92cdee1c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F3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ancer-cell/fulltext/S1535-6108(22)00444-5" TargetMode="External"/><Relationship Id="rId8" Type="http://schemas.openxmlformats.org/officeDocument/2006/relationships/hyperlink" Target="https://www.fullpicture.app/item/65b3421b0d2be70ec3fad8ae92cde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2024-01-03T03:11:23+01:00</dcterms:created>
  <dcterms:modified xsi:type="dcterms:W3CDTF">2024-01-03T03:11:23+01:00</dcterms:modified>
</cp:coreProperties>
</file>

<file path=docProps/custom.xml><?xml version="1.0" encoding="utf-8"?>
<Properties xmlns="http://schemas.openxmlformats.org/officeDocument/2006/custom-properties" xmlns:vt="http://schemas.openxmlformats.org/officeDocument/2006/docPropsVTypes"/>
</file>