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Responsible investing: The ESG-efficient frontier - ScienceDirect</w:t>
      </w:r>
      <w:br/>
      <w:hyperlink r:id="rId7" w:history="1">
        <w:r>
          <w:rPr>
            <w:color w:val="2980b9"/>
            <w:u w:val="single"/>
          </w:rPr>
          <w:t xml:space="preserve">https://www.sciencedirect.com/science/article/pii/S0304405X20302853</w:t>
        </w:r>
      </w:hyperlink>
    </w:p>
    <w:p>
      <w:pPr>
        <w:pStyle w:val="Heading1"/>
      </w:pPr>
      <w:bookmarkStart w:id="2" w:name="_Toc2"/>
      <w:r>
        <w:t>Article summary:</w:t>
      </w:r>
      <w:bookmarkEnd w:id="2"/>
    </w:p>
    <w:p>
      <w:pPr>
        <w:jc w:val="both"/>
      </w:pPr>
      <w:r>
        <w:rPr/>
        <w:t xml:space="preserve">1. The article discusses the potential costs and benefits of incorporating environmental, social, and governance (ESG) considerations into investment portfolios.</w:t>
      </w:r>
    </w:p>
    <w:p>
      <w:pPr>
        <w:jc w:val="both"/>
      </w:pPr>
      <w:r>
        <w:rPr/>
        <w:t xml:space="preserve">2. The authors develop a theory that shows how investors can optimize their portfolios on the ESG-efficient frontier, which depends on security characteristics and is independent of investor preferences.</w:t>
      </w:r>
    </w:p>
    <w:p>
      <w:pPr>
        <w:jc w:val="both"/>
      </w:pPr>
      <w:r>
        <w:rPr/>
        <w:t xml:space="preserve">3. Empirical tests using ESG proxies show that certain aspects of governance positively predict future profitability, while non-sin stocks predict profits negatively and high ESG correlates with investor demand and high valuations.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"Responsible investing: The ESG-efficient frontier" provides a theoretical and empirical analysis of the potential costs and benefits of incorporating environmental, social, and governance (ESG) considerations into investment decisions. While the article presents a comprehensive analysis of the topic, there are some potential biases and limitations to consider.</w:t>
      </w:r>
    </w:p>
    <w:p>
      <w:pPr>
        <w:jc w:val="both"/>
      </w:pPr>
      <w:r>
        <w:rPr/>
        <w:t xml:space="preserve"/>
      </w:r>
    </w:p>
    <w:p>
      <w:pPr>
        <w:jc w:val="both"/>
      </w:pPr>
      <w:r>
        <w:rPr/>
        <w:t xml:space="preserve">One potential bias is that the article assumes that investors have access to accurate and reliable ESG data. However, there is ongoing debate about the quality and consistency of ESG ratings across different providers. This could lead to inaccurate or incomplete information being used in investment decisions, which could impact performance outcomes.</w:t>
      </w:r>
    </w:p>
    <w:p>
      <w:pPr>
        <w:jc w:val="both"/>
      </w:pPr>
      <w:r>
        <w:rPr/>
        <w:t xml:space="preserve"/>
      </w:r>
    </w:p>
    <w:p>
      <w:pPr>
        <w:jc w:val="both"/>
      </w:pPr>
      <w:r>
        <w:rPr/>
        <w:t xml:space="preserve">Additionally, the article focuses primarily on the financial benefits of responsible investing, such as higher expected returns or lower risk. While these are important considerations for investors, they do not necessarily capture all of the potential benefits of ESG investing, such as positive social or environmental impacts.</w:t>
      </w:r>
    </w:p>
    <w:p>
      <w:pPr>
        <w:jc w:val="both"/>
      </w:pPr>
      <w:r>
        <w:rPr/>
        <w:t xml:space="preserve"/>
      </w:r>
    </w:p>
    <w:p>
      <w:pPr>
        <w:jc w:val="both"/>
      </w:pPr>
      <w:r>
        <w:rPr/>
        <w:t xml:space="preserve">The article also does not fully explore potential counterarguments to its findings. For example, while it suggests that screening out poor ESG stocks may lead to suboptimal portfolios with lower aggregate ESG scores, some investors may argue that this approach aligns better with their values and priorities.</w:t>
      </w:r>
    </w:p>
    <w:p>
      <w:pPr>
        <w:jc w:val="both"/>
      </w:pPr>
      <w:r>
        <w:rPr/>
        <w:t xml:space="preserve"/>
      </w:r>
    </w:p>
    <w:p>
      <w:pPr>
        <w:jc w:val="both"/>
      </w:pPr>
      <w:r>
        <w:rPr/>
        <w:t xml:space="preserve">Furthermore, while the article acknowledges that different investors may have varying preferences for risk, return, and ESG factors, it does not fully address how these preferences may be influenced by individual values or beliefs. This could impact how investors interpret and apply the findings presented in the article.</w:t>
      </w:r>
    </w:p>
    <w:p>
      <w:pPr>
        <w:jc w:val="both"/>
      </w:pPr>
      <w:r>
        <w:rPr/>
        <w:t xml:space="preserve"/>
      </w:r>
    </w:p>
    <w:p>
      <w:pPr>
        <w:jc w:val="both"/>
      </w:pPr>
      <w:r>
        <w:rPr/>
        <w:t xml:space="preserve">Overall, while "Responsible investing: The ESG-efficient frontier" provides valuable insights into the potential costs and benefits of incorporating ESG considerations into investment decisions,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Critiques of ESG data quality and consistency
</w:t>
      </w:r>
    </w:p>
    <w:p>
      <w:pPr>
        <w:spacing w:after="0"/>
        <w:numPr>
          <w:ilvl w:val="0"/>
          <w:numId w:val="2"/>
        </w:numPr>
      </w:pPr>
      <w:r>
        <w:rPr/>
        <w:t xml:space="preserve">Non-financial benefits of ESG investing
</w:t>
      </w:r>
    </w:p>
    <w:p>
      <w:pPr>
        <w:spacing w:after="0"/>
        <w:numPr>
          <w:ilvl w:val="0"/>
          <w:numId w:val="2"/>
        </w:numPr>
      </w:pPr>
      <w:r>
        <w:rPr/>
        <w:t xml:space="preserve">Counterarguments to screening out poor ESG stocks
</w:t>
      </w:r>
    </w:p>
    <w:p>
      <w:pPr>
        <w:spacing w:after="0"/>
        <w:numPr>
          <w:ilvl w:val="0"/>
          <w:numId w:val="2"/>
        </w:numPr>
      </w:pPr>
      <w:r>
        <w:rPr/>
        <w:t xml:space="preserve">Values and beliefs influencing investor preferences
</w:t>
      </w:r>
    </w:p>
    <w:p>
      <w:pPr>
        <w:spacing w:after="0"/>
        <w:numPr>
          <w:ilvl w:val="0"/>
          <w:numId w:val="2"/>
        </w:numPr>
      </w:pPr>
      <w:r>
        <w:rPr/>
        <w:t xml:space="preserve">Limitations of the ESG-efficient frontier approach
</w:t>
      </w:r>
    </w:p>
    <w:p>
      <w:pPr>
        <w:numPr>
          <w:ilvl w:val="0"/>
          <w:numId w:val="2"/>
        </w:numPr>
      </w:pPr>
      <w:r>
        <w:rPr/>
        <w:t xml:space="preserve">Alternative approaches to responsible investing</w:t>
      </w:r>
    </w:p>
    <w:p>
      <w:pPr>
        <w:pStyle w:val="Heading1"/>
      </w:pPr>
      <w:bookmarkStart w:id="6" w:name="_Toc6"/>
      <w:r>
        <w:t>Report location:</w:t>
      </w:r>
      <w:bookmarkEnd w:id="6"/>
    </w:p>
    <w:p>
      <w:hyperlink r:id="rId8" w:history="1">
        <w:r>
          <w:rPr>
            <w:color w:val="2980b9"/>
            <w:u w:val="single"/>
          </w:rPr>
          <w:t xml:space="preserve">https://www.fullpicture.app/item/663dbc0d6ad3b429f9f9cc03a2172e02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8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5X20302853" TargetMode="External"/><Relationship Id="rId8" Type="http://schemas.openxmlformats.org/officeDocument/2006/relationships/hyperlink" Target="https://www.fullpicture.app/item/663dbc0d6ad3b429f9f9cc03a2172e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2023-06-06T06:13:41+02:00</dcterms:created>
  <dcterms:modified xsi:type="dcterms:W3CDTF">2023-06-06T06:13:41+02:00</dcterms:modified>
</cp:coreProperties>
</file>

<file path=docProps/custom.xml><?xml version="1.0" encoding="utf-8"?>
<Properties xmlns="http://schemas.openxmlformats.org/officeDocument/2006/custom-properties" xmlns:vt="http://schemas.openxmlformats.org/officeDocument/2006/docPropsVTypes"/>
</file>