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Biochar-based adsorbents for carbon dioxide capture: A critical review - ScienceDirect</w:t>
      </w:r>
      <w:br/>
      <w:hyperlink r:id="rId7" w:history="1">
        <w:r>
          <w:rPr>
            <w:color w:val="2980b9"/>
            <w:u w:val="single"/>
          </w:rPr>
          <w:t xml:space="preserve">https://www.sciencedirect.com/science/article/abs/pii/S1364032119307907</w:t>
        </w:r>
      </w:hyperlink>
    </w:p>
    <w:p>
      <w:pPr>
        <w:pStyle w:val="Heading1"/>
      </w:pPr>
      <w:bookmarkStart w:id="2" w:name="_Toc2"/>
      <w:r>
        <w:t>Article summary:</w:t>
      </w:r>
      <w:bookmarkEnd w:id="2"/>
    </w:p>
    <w:p>
      <w:pPr>
        <w:jc w:val="both"/>
      </w:pPr>
      <w:r>
        <w:rPr/>
        <w:t xml:space="preserve">1. Engineered biochar has a high capacity for capturing CO2.</w:t>
      </w:r>
    </w:p>
    <w:p>
      <w:pPr>
        <w:jc w:val="both"/>
      </w:pPr>
      <w:r>
        <w:rPr/>
        <w:t xml:space="preserve">2. Factors such as specific surface area, microporosity, aromaticity, hydrophobicity and the presence of basic functional groups influence the CO2 adsorption capacity of biochar.</w:t>
      </w:r>
    </w:p>
    <w:p>
      <w:pPr>
        <w:jc w:val="both"/>
      </w:pPr>
      <w:r>
        <w:rPr/>
        <w:t xml:space="preserve">3. Further research is needed to develop cost-effective, sustainable biochar-based composites for large-scale CO2 capture.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“Biochar-based Adsorbents for Carbon Dioxide Capture: A Critical Review” is an informative and comprehensive review of the potential of using biochar as a green sorbent to capture carbon dioxide (CO2). The article provides an overview of the factors influencing the CO2 adsorption capacity of biochar and discusses issues related to its synthesis. The authors provide evidence that engineered biochar has a significantly higher CO2 adsorption capacity than pristine biochar due to its modified surface properties.</w:t>
      </w:r>
    </w:p>
    <w:p>
      <w:pPr>
        <w:jc w:val="both"/>
      </w:pPr>
      <w:r>
        <w:rPr/>
        <w:t xml:space="preserve">The article is generally reliable and trustworthy in terms of its content and sources. It cites relevant studies and provides evidence to support its claims about the effectiveness of engineered biochars in capturing CO2. The authors also discuss potential risks associated with using biochars for this purpose, such as their potential toxicity or environmental impacts if not properly managed or disposed of after use.</w:t>
      </w:r>
    </w:p>
    <w:p>
      <w:pPr>
        <w:jc w:val="both"/>
      </w:pPr>
      <w:r>
        <w:rPr/>
        <w:t xml:space="preserve">However, there are some points that could be further explored in future research on this topic. For example, while the article mentions that different feedstocks can affect the properties of biochars that influence their CO2 adsorption capacity, it does not provide any details on which feedstocks are most effective or how they should be used in order to maximize this effect. Additionally, while the authors discuss potential risks associated with using biochars for capturing CO2, they do not provide any information on how these risks can be mitigated or avoided altogether. </w:t>
      </w:r>
    </w:p>
    <w:p>
      <w:pPr>
        <w:jc w:val="both"/>
      </w:pPr>
      <w:r>
        <w:rPr/>
        <w:t xml:space="preserve">In conclusion, this article provides a comprehensive overview of the potential uses of engineered biochars for capturing carbon dioxide emissions from fossil fuel combustion and other sources. While it is generally reliable and trustworthy in terms of its content and sources, there are some points that could be further explored in future research on this topic in order to improve its trustworthiness even more.</w:t>
      </w:r>
    </w:p>
    <w:p>
      <w:pPr>
        <w:pStyle w:val="Heading1"/>
      </w:pPr>
      <w:bookmarkStart w:id="5" w:name="_Toc5"/>
      <w:r>
        <w:t>Topics for further research:</w:t>
      </w:r>
      <w:bookmarkEnd w:id="5"/>
    </w:p>
    <w:p>
      <w:pPr>
        <w:spacing w:after="0"/>
        <w:numPr>
          <w:ilvl w:val="0"/>
          <w:numId w:val="2"/>
        </w:numPr>
      </w:pPr>
      <w:r>
        <w:rPr/>
        <w:t xml:space="preserve">Feedstocks for biochar production</w:t>
      </w:r>
    </w:p>
    <w:p>
      <w:pPr>
        <w:spacing w:after="0"/>
        <w:numPr>
          <w:ilvl w:val="0"/>
          <w:numId w:val="2"/>
        </w:numPr>
      </w:pPr>
      <w:r>
        <w:rPr/>
        <w:t xml:space="preserve">Optimizing biochar properties for CO2 adsorption</w:t>
      </w:r>
    </w:p>
    <w:p>
      <w:pPr>
        <w:spacing w:after="0"/>
        <w:numPr>
          <w:ilvl w:val="0"/>
          <w:numId w:val="2"/>
        </w:numPr>
      </w:pPr>
      <w:r>
        <w:rPr/>
        <w:t xml:space="preserve">Mitigating risks associated with biochar use</w:t>
      </w:r>
    </w:p>
    <w:p>
      <w:pPr>
        <w:spacing w:after="0"/>
        <w:numPr>
          <w:ilvl w:val="0"/>
          <w:numId w:val="2"/>
        </w:numPr>
      </w:pPr>
      <w:r>
        <w:rPr/>
        <w:t xml:space="preserve">Disposal of biochar after use</w:t>
      </w:r>
    </w:p>
    <w:p>
      <w:pPr>
        <w:spacing w:after="0"/>
        <w:numPr>
          <w:ilvl w:val="0"/>
          <w:numId w:val="2"/>
        </w:numPr>
      </w:pPr>
      <w:r>
        <w:rPr/>
        <w:t xml:space="preserve">Environmental impacts of biochar use</w:t>
      </w:r>
    </w:p>
    <w:p>
      <w:pPr>
        <w:numPr>
          <w:ilvl w:val="0"/>
          <w:numId w:val="2"/>
        </w:numPr>
      </w:pPr>
      <w:r>
        <w:rPr/>
        <w:t xml:space="preserve">Toxicity of biochar-based adsorbents</w:t>
      </w:r>
    </w:p>
    <w:p>
      <w:pPr>
        <w:pStyle w:val="Heading1"/>
      </w:pPr>
      <w:bookmarkStart w:id="6" w:name="_Toc6"/>
      <w:r>
        <w:t>Report location:</w:t>
      </w:r>
      <w:bookmarkEnd w:id="6"/>
    </w:p>
    <w:p>
      <w:hyperlink r:id="rId8" w:history="1">
        <w:r>
          <w:rPr>
            <w:color w:val="2980b9"/>
            <w:u w:val="single"/>
          </w:rPr>
          <w:t xml:space="preserve">https://www.fullpicture.app/item/66484a7954fd35485fd61162bb6202fa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10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4032119307907" TargetMode="External"/><Relationship Id="rId8" Type="http://schemas.openxmlformats.org/officeDocument/2006/relationships/hyperlink" Target="https://www.fullpicture.app/item/66484a7954fd35485fd61162bb620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2023-03-05T17:22:56+01:00</dcterms:created>
  <dcterms:modified xsi:type="dcterms:W3CDTF">2023-03-05T17:22:56+01:00</dcterms:modified>
</cp:coreProperties>
</file>

<file path=docProps/custom.xml><?xml version="1.0" encoding="utf-8"?>
<Properties xmlns="http://schemas.openxmlformats.org/officeDocument/2006/custom-properties" xmlns:vt="http://schemas.openxmlformats.org/officeDocument/2006/docPropsVTypes"/>
</file>