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Soil-derived bacteria endow Camellia weevil with more ability to resist plant chemical defense | Microbiome | Full Text</w:t>
      </w:r>
      <w:br/>
      <w:hyperlink r:id="rId7" w:history="1">
        <w:r>
          <w:rPr>
            <w:color w:val="2980b9"/>
            <w:u w:val="single"/>
          </w:rPr>
          <w:t xml:space="preserve">https://microbiomejournal.biomedcentral.com/articles/10.1186/s40168-022-01290-3</w:t>
        </w:r>
      </w:hyperlink>
    </w:p>
    <w:p>
      <w:pPr>
        <w:pStyle w:val="Heading1"/>
      </w:pPr>
      <w:bookmarkStart w:id="2" w:name="_Toc2"/>
      <w:r>
        <w:t>Article summary:</w:t>
      </w:r>
      <w:bookmarkEnd w:id="2"/>
    </w:p>
    <w:p>
      <w:pPr>
        <w:jc w:val="both"/>
      </w:pPr>
      <w:r>
        <w:rPr/>
        <w:t xml:space="preserve">1. Camellia oleifera plants produce secondary defensive compounds to resist insect damage.</w:t>
      </w:r>
    </w:p>
    <w:p>
      <w:pPr>
        <w:jc w:val="both"/>
      </w:pPr>
      <w:r>
        <w:rPr/>
        <w:t xml:space="preserve">2. The gut microbiome of the Camellia weevil (CW) is more affected by soil-derived bacteria than fruit-derived bacteria.</w:t>
      </w:r>
    </w:p>
    <w:p>
      <w:pPr>
        <w:jc w:val="both"/>
      </w:pPr>
      <w:r>
        <w:rPr/>
        <w:t xml:space="preserve">3. Acinetobacter sp. AS23, a soil-derived bacterium, can migrate into CW larval guts and endow its host with the ability to degrade saponin, allowing CW to subsist as a pest within plant fruits resisting higher concentrations of defensive chemicals.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It provides evidence for its claims through experiments using fluorescently labeled cultures, which verifies that the isolate Acinetobacter sp. AS23 can migrate into CW larval guts and ultimately endow its host with the ability to degrade saponin. The article also cites relevant research from other studies to support its claims, such as linking the CW’s gut microbiome to the tolerance of tea saponin in C. oleifera seeds, as well as discussing how microorganisms in insect guts can promote hosts to digest nutrients and facilitate phytophagous insects’ adaptation to plant secondary metabolites quickly by helping insect hosts effectively degrade or avoid toxic chemicals produced by host plants. </w:t>
      </w:r>
    </w:p>
    <w:p>
      <w:pPr>
        <w:jc w:val="both"/>
      </w:pPr>
      <w:r>
        <w:rPr/>
        <w:t xml:space="preserve">The article does not appear to have any potential biases or one-sided reporting; it presents both sides equally and does not appear to be promotional in nature or partial towards any particular point of view. It also notes possible risks associated with herbivorous insects acquiring their gut microbiota from diverse sources, such as how these microorganisms play significant roles in insect hosts’ tolerance to plant secondary defensive compounds. </w:t>
      </w:r>
    </w:p>
    <w:p>
      <w:pPr>
        <w:jc w:val="both"/>
      </w:pPr>
      <w:r>
        <w:rPr/>
        <w:t xml:space="preserve">The only potential issue with this article is that it does not explore any counterarguments or missing points of consideration that could be relevant to this topic; however, this does not detract from the overall trustworthiness and reliability of the article itself.</w:t>
      </w:r>
    </w:p>
    <w:p>
      <w:pPr>
        <w:pStyle w:val="Heading1"/>
      </w:pPr>
      <w:bookmarkStart w:id="5" w:name="_Toc5"/>
      <w:r>
        <w:t>Topics for further research:</w:t>
      </w:r>
      <w:bookmarkEnd w:id="5"/>
    </w:p>
    <w:p>
      <w:pPr>
        <w:spacing w:after="0"/>
        <w:numPr>
          <w:ilvl w:val="0"/>
          <w:numId w:val="2"/>
        </w:numPr>
      </w:pPr>
      <w:r>
        <w:rPr/>
        <w:t xml:space="preserve">Insect gut microbiome</w:t>
      </w:r>
    </w:p>
    <w:p>
      <w:pPr>
        <w:spacing w:after="0"/>
        <w:numPr>
          <w:ilvl w:val="0"/>
          <w:numId w:val="2"/>
        </w:numPr>
      </w:pPr>
      <w:r>
        <w:rPr/>
        <w:t xml:space="preserve">Plant secondary metabolites</w:t>
      </w:r>
    </w:p>
    <w:p>
      <w:pPr>
        <w:spacing w:after="0"/>
        <w:numPr>
          <w:ilvl w:val="0"/>
          <w:numId w:val="2"/>
        </w:numPr>
      </w:pPr>
      <w:r>
        <w:rPr/>
        <w:t xml:space="preserve">Herbivorous insect adaptation</w:t>
      </w:r>
    </w:p>
    <w:p>
      <w:pPr>
        <w:spacing w:after="0"/>
        <w:numPr>
          <w:ilvl w:val="0"/>
          <w:numId w:val="2"/>
        </w:numPr>
      </w:pPr>
      <w:r>
        <w:rPr/>
        <w:t xml:space="preserve">Microbial-mediated insect tolerance</w:t>
      </w:r>
    </w:p>
    <w:p>
      <w:pPr>
        <w:spacing w:after="0"/>
        <w:numPr>
          <w:ilvl w:val="0"/>
          <w:numId w:val="2"/>
        </w:numPr>
      </w:pPr>
      <w:r>
        <w:rPr/>
        <w:t xml:space="preserve">Acinetobacter sp. AS23</w:t>
      </w:r>
    </w:p>
    <w:p>
      <w:pPr>
        <w:numPr>
          <w:ilvl w:val="0"/>
          <w:numId w:val="2"/>
        </w:numPr>
      </w:pPr>
      <w:r>
        <w:rPr/>
        <w:t xml:space="preserve">Fluorescently labeled cultures</w:t>
      </w:r>
    </w:p>
    <w:p>
      <w:pPr>
        <w:pStyle w:val="Heading1"/>
      </w:pPr>
      <w:bookmarkStart w:id="6" w:name="_Toc6"/>
      <w:r>
        <w:t>Report location:</w:t>
      </w:r>
      <w:bookmarkEnd w:id="6"/>
    </w:p>
    <w:p>
      <w:hyperlink r:id="rId8" w:history="1">
        <w:r>
          <w:rPr>
            <w:color w:val="2980b9"/>
            <w:u w:val="single"/>
          </w:rPr>
          <w:t xml:space="preserve">https://www.fullpicture.app/item/66a60feb32a8bf0a6ca665ca41e03899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87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omejournal.biomedcentral.com/articles/10.1186/s40168-022-01290-3" TargetMode="External"/><Relationship Id="rId8" Type="http://schemas.openxmlformats.org/officeDocument/2006/relationships/hyperlink" Target="https://www.fullpicture.app/item/66a60feb32a8bf0a6ca665ca41e03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2023-02-23T11:49:04+01:00</dcterms:created>
  <dcterms:modified xsi:type="dcterms:W3CDTF">2023-02-23T11:49:04+01:00</dcterms:modified>
</cp:coreProperties>
</file>

<file path=docProps/custom.xml><?xml version="1.0" encoding="utf-8"?>
<Properties xmlns="http://schemas.openxmlformats.org/officeDocument/2006/custom-properties" xmlns:vt="http://schemas.openxmlformats.org/officeDocument/2006/docPropsVTypes"/>
</file>