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Tumor suppressor p53: Biology, signaling pathways, and therapeutic targeting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https://pubmed.ncbi.nlm.nih.gov/33932560/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Tumor suppressor p53 is activated by cellular stresses such as DNA damage, oncogene activation, hypoxia, and replication/translation stress.</w:t>
      </w:r>
    </w:p>
    <w:p>
      <w:pPr>
        <w:jc w:val="both"/>
      </w:pPr>
      <w:r>
        <w:rPr/>
        <w:t xml:space="preserve">2. Activation of p53 leads to its stabilization, oligomerization, and binding to the p53RE, ultimately regulating the stress input to the appropriate biological response outcome.</w:t>
      </w:r>
    </w:p>
    <w:p>
      <w:pPr>
        <w:jc w:val="both"/>
      </w:pPr>
      <w:r>
        <w:rPr/>
        <w:t xml:space="preserve">3. P53 stability is mainly regulated by MDM2, which forms a negative feedback loop with p53 as it is also a p53-target. Protein modifiers and cofactors that bind to the p53 protein regulate the transcriptional activity of its target genes.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作为一篇科学论文，该文章提供了关于肿瘤抑制因子p53的生物学、信号通路和治疗靶点的详细信息。然而，在对文章进行批判性分析时，我们可以注意到以下几个问题：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偏见及其来源：文章没有明显的偏见或倾向性，但可能存在作者对某些实验结果或数据的偏好或选择性报道。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片面报道：文章主要关注p53的激活和调节机制，但未涉及其他与肿瘤相关的基因或信号通路。这可能导致读者对整个肿瘤发生和发展过程的理解不够全面。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无根据的主张：文章中没有出现无根据的主张或未经证实的观点。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缺失的考虑点：文章没有探讨p53在不同类型癌症中表现出异质性的原因，也没有讨论与p53相关联的其他蛋白质如何影响其功能。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所提出主张缺失证据：文章提到了一些潜在治疗靶点，但并未提供足够证据支持它们是否真正有效。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未探索反驳：文章没有探讨任何可能反驳其结论或观点的证据或观点。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宣传内容/偏袒：该文章并未包含任何宣传内容或偏袒特定观点或利益集团。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是否注意到可能风险：该文章并未涉及任何可能风险或副作用与使用p53作为治疗靶点有关。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没有平等地呈现双方：由于该文章是一篇综述性论文，不存在需要平等呈现双方观点的情况。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tumor-related genes and signaling pathways
</w:t>
      </w:r>
    </w:p>
    <w:p>
      <w:pPr>
        <w:spacing w:after="0"/>
        <w:numPr>
          <w:ilvl w:val="0"/>
          <w:numId w:val="2"/>
        </w:numPr>
      </w:pPr>
      <w:r>
        <w:rPr/>
        <w:t xml:space="preserve">Heterogeneity of p53 in different types of cancer
</w:t>
      </w:r>
    </w:p>
    <w:p>
      <w:pPr>
        <w:spacing w:after="0"/>
        <w:numPr>
          <w:ilvl w:val="0"/>
          <w:numId w:val="2"/>
        </w:numPr>
      </w:pPr>
      <w:r>
        <w:rPr/>
        <w:t xml:space="preserve">Impact of other proteins associated with p53 on its function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using p53 as a therapeutic target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potential therapeutic targets
</w:t>
      </w:r>
    </w:p>
    <w:p>
      <w:pPr>
        <w:numPr>
          <w:ilvl w:val="0"/>
          <w:numId w:val="2"/>
        </w:numPr>
      </w:pPr>
      <w:r>
        <w:rPr/>
        <w:t xml:space="preserve">Counterarguments or opposing evidence to the presented conclusions or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https://www.fullpicture.app/item/66ef25e50e389b15e2f7c2685f6f6ddd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D3A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932560/" TargetMode="External"/><Relationship Id="rId8" Type="http://schemas.openxmlformats.org/officeDocument/2006/relationships/hyperlink" Target="https://www.fullpicture.app/item/66ef25e50e389b15e2f7c2685f6f6d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2023-12-05T11:43:38+01:00</dcterms:created>
  <dcterms:modified xsi:type="dcterms:W3CDTF">2023-12-05T11:43:38+01:00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