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value of electric vehicles to domestic end-users - ScienceDirect</w:t>
      </w:r>
      <w:br/>
      <w:hyperlink r:id="rId7" w:history="1">
        <w:r>
          <w:rPr>
            <w:color w:val="2980b9"/>
            <w:u w:val="single"/>
          </w:rPr>
          <w:t xml:space="preserve">https://www.sciencedirect.com/science/article/pii/S0301421523000599</w:t>
        </w:r>
      </w:hyperlink>
    </w:p>
    <w:p>
      <w:pPr>
        <w:pStyle w:val="Heading1"/>
      </w:pPr>
      <w:bookmarkStart w:id="2" w:name="_Toc2"/>
      <w:r>
        <w:t>Article summary:</w:t>
      </w:r>
      <w:bookmarkEnd w:id="2"/>
    </w:p>
    <w:p>
      <w:pPr>
        <w:jc w:val="both"/>
      </w:pPr>
      <w:r>
        <w:rPr/>
        <w:t xml:space="preserve">1. The UK government has set a net-zero GHG emissions target by 2050, and the transport sector is the largest contributor to GHG emissions.</w:t>
      </w:r>
    </w:p>
    <w:p>
      <w:pPr>
        <w:jc w:val="both"/>
      </w:pPr>
      <w:r>
        <w:rPr/>
        <w:t xml:space="preserve">2. There has been a growing adoption of Electric Vehicles (EVs) due to benefits from capital subsidies, lower fuel and vehicle taxation, and cost-competitiveness.</w:t>
      </w:r>
    </w:p>
    <w:p>
      <w:pPr>
        <w:jc w:val="both"/>
      </w:pPr>
      <w:r>
        <w:rPr/>
        <w:t xml:space="preserve">3. Optimisation techniques are used to determine the best decisions that can be taken for any defined system in order to leverage benefits from EVs while minimising negative impacts on the grid.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the Value of Electric Vehicles to Domestic End-Users” is generally reliable and trustworthy in its reporting of the potential benefits of electric vehicles (EVs). It provides an overview of the current situation regarding EV adoption in the UK, as well as outlining potential benefits such as peak load shaving, reduction in household/building energy costs, ancillary service provision and backup power supply during outages. The article also discusses various optimisation techniques that can be used to ensure these benefits are leveraged while minimising negative impacts on the grid. </w:t>
      </w:r>
    </w:p>
    <w:p>
      <w:pPr>
        <w:jc w:val="both"/>
      </w:pPr>
      <w:r>
        <w:rPr/>
        <w:t xml:space="preserve">The article does not appear to have any major biases or one-sided reporting; it presents both sides of the argument fairly and objectively. It does not make any unsupported claims or present any missing points of consideration; instead it provides evidence for its claims through references to relevant studies and reports. Furthermore, it does not contain any promotional content or partiality towards either side of the argument; instead it presents a balanced view on EVs and their potential impacts on domestic end-users. </w:t>
      </w:r>
    </w:p>
    <w:p>
      <w:pPr>
        <w:jc w:val="both"/>
      </w:pPr>
      <w:r>
        <w:rPr/>
        <w:t xml:space="preserve">The only potential issue with this article is that it does not explore counterarguments or possible risks associated with EVs; however this is understandable given that this article focuses primarily on exploring their value rather than discussing potential drawbacks or risks associated with them.</w:t>
      </w:r>
    </w:p>
    <w:p>
      <w:pPr>
        <w:pStyle w:val="Heading1"/>
      </w:pPr>
      <w:bookmarkStart w:id="5" w:name="_Toc5"/>
      <w:r>
        <w:t>Topics for further research:</w:t>
      </w:r>
      <w:bookmarkEnd w:id="5"/>
    </w:p>
    <w:p>
      <w:pPr>
        <w:spacing w:after="0"/>
        <w:numPr>
          <w:ilvl w:val="0"/>
          <w:numId w:val="2"/>
        </w:numPr>
      </w:pPr>
      <w:r>
        <w:rPr/>
        <w:t xml:space="preserve">Electric vehicle adoption risks </w:t>
      </w:r>
    </w:p>
    <w:p>
      <w:pPr>
        <w:spacing w:after="0"/>
        <w:numPr>
          <w:ilvl w:val="0"/>
          <w:numId w:val="2"/>
        </w:numPr>
      </w:pPr>
      <w:r>
        <w:rPr/>
        <w:t xml:space="preserve">Electric vehicle grid integration challenges </w:t>
      </w:r>
    </w:p>
    <w:p>
      <w:pPr>
        <w:spacing w:after="0"/>
        <w:numPr>
          <w:ilvl w:val="0"/>
          <w:numId w:val="2"/>
        </w:numPr>
      </w:pPr>
      <w:r>
        <w:rPr/>
        <w:t xml:space="preserve">Electric vehicle charging infrastructure </w:t>
      </w:r>
    </w:p>
    <w:p>
      <w:pPr>
        <w:spacing w:after="0"/>
        <w:numPr>
          <w:ilvl w:val="0"/>
          <w:numId w:val="2"/>
        </w:numPr>
      </w:pPr>
      <w:r>
        <w:rPr/>
        <w:t xml:space="preserve">Electric vehicle battery life </w:t>
      </w:r>
    </w:p>
    <w:p>
      <w:pPr>
        <w:spacing w:after="0"/>
        <w:numPr>
          <w:ilvl w:val="0"/>
          <w:numId w:val="2"/>
        </w:numPr>
      </w:pPr>
      <w:r>
        <w:rPr/>
        <w:t xml:space="preserve">Electric vehicle emissions </w:t>
      </w:r>
    </w:p>
    <w:p>
      <w:pPr>
        <w:numPr>
          <w:ilvl w:val="0"/>
          <w:numId w:val="2"/>
        </w:numPr>
      </w:pPr>
      <w:r>
        <w:rPr/>
        <w:t xml:space="preserve">Electric vehicle cost-benefit analysis</w:t>
      </w:r>
    </w:p>
    <w:p>
      <w:pPr>
        <w:pStyle w:val="Heading1"/>
      </w:pPr>
      <w:bookmarkStart w:id="6" w:name="_Toc6"/>
      <w:r>
        <w:t>Report location:</w:t>
      </w:r>
      <w:bookmarkEnd w:id="6"/>
    </w:p>
    <w:p>
      <w:hyperlink r:id="rId8" w:history="1">
        <w:r>
          <w:rPr>
            <w:color w:val="2980b9"/>
            <w:u w:val="single"/>
          </w:rPr>
          <w:t xml:space="preserve">https://www.fullpicture.app/item/67315cf8bc84ea95bf0c569ca753b7ee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9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23000599" TargetMode="External"/><Relationship Id="rId8" Type="http://schemas.openxmlformats.org/officeDocument/2006/relationships/hyperlink" Target="https://www.fullpicture.app/item/67315cf8bc84ea95bf0c569ca753b7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2023-02-23T18:58:55+01:00</dcterms:created>
  <dcterms:modified xsi:type="dcterms:W3CDTF">2023-02-23T18:58:55+01:00</dcterms:modified>
</cp:coreProperties>
</file>

<file path=docProps/custom.xml><?xml version="1.0" encoding="utf-8"?>
<Properties xmlns="http://schemas.openxmlformats.org/officeDocument/2006/custom-properties" xmlns:vt="http://schemas.openxmlformats.org/officeDocument/2006/docPropsVTypes"/>
</file>