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behaviors and firm performance: The role of financial constraints’ alleviation - ScienceDirect</w:t>
      </w:r>
      <w:br/>
      <w:hyperlink r:id="rId7" w:history="1">
        <w:r>
          <w:rPr>
            <w:color w:val="2980b9"/>
            <w:u w:val="single"/>
          </w:rPr>
          <w:t xml:space="preserve">https://www.sciencedirect.com/science/article/abs/pii/S0313592622000224</w:t>
        </w:r>
      </w:hyperlink>
    </w:p>
    <w:p>
      <w:pPr>
        <w:pStyle w:val="Heading1"/>
      </w:pPr>
      <w:bookmarkStart w:id="2" w:name="_Toc2"/>
      <w:r>
        <w:t>Article summary:</w:t>
      </w:r>
      <w:bookmarkEnd w:id="2"/>
    </w:p>
    <w:p>
      <w:pPr>
        <w:jc w:val="both"/>
      </w:pPr>
      <w:r>
        <w:rPr/>
        <w:t xml:space="preserve">1. Sustainable growth requires environmental protection activities, such as low-carbon emissions and green energy, to be accompanied by economic growth.</w:t>
      </w:r>
    </w:p>
    <w:p>
      <w:pPr>
        <w:jc w:val="both"/>
      </w:pPr>
      <w:r>
        <w:rPr/>
        <w:t xml:space="preserve">2. Financial constraints can limit firms’ ability to reduce carbon emissions, but green financing from banks can help alleviate this issue.</w:t>
      </w:r>
    </w:p>
    <w:p>
      <w:pPr>
        <w:jc w:val="both"/>
      </w:pPr>
      <w:r>
        <w:rPr/>
        <w:t xml:space="preserve">3. ESG information is important for firms’ valuation and risk management, and CSR reports can lead to better investment decisions and efficient use of capital.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“Sustainable behaviors and firm performance: The role of financial constraints’ alleviation” provides an overview of the challenges associated with transitioning to a low-carbon economy and how financial constraints can limit firms’ ability to reduce carbon emissions. The article is well-researched and provides evidence from multiple sources, including peer-reviewed studies, government regulations, World Bank initiatives, and corporate managers. The authors provide a comprehensive overview of the current state of affairs in terms of sustainable development goals and the need for financial inclusion in order to achieve them. </w:t>
      </w:r>
    </w:p>
    <w:p>
      <w:pPr>
        <w:jc w:val="both"/>
      </w:pPr>
      <w:r>
        <w:rPr/>
        <w:t xml:space="preserve">The article does not appear to have any major biases or one-sided reporting; however, it does not explore counterarguments or present both sides equally. Additionally, there is no mention of potential risks associated with transitioning to a low-carbon economy or the potential impact on businesses that may not be able to access green financing from banks due to lack of resources or other factors. Furthermore, while the authors provide evidence from multiple sources, they do not provide any evidence for their claims regarding the efficacy of green financing in alleviating financial constraints or improving firm performance. </w:t>
      </w:r>
    </w:p>
    <w:p>
      <w:pPr>
        <w:jc w:val="both"/>
      </w:pPr>
      <w:r>
        <w:rPr/>
        <w:t xml:space="preserve">In conclusion, while this article provides an informative overview of the challenges associated with transitioning to a low-carbon economy and how financial constraints can limit firms’ ability to reduce carbon emissions, it could benefit from exploring counterarguments more thoroughly as well as providing evidence for its claims regarding green financing and its potential benefits for firm performance.</w:t>
      </w:r>
    </w:p>
    <w:p>
      <w:pPr>
        <w:pStyle w:val="Heading1"/>
      </w:pPr>
      <w:bookmarkStart w:id="5" w:name="_Toc5"/>
      <w:r>
        <w:t>Topics for further research:</w:t>
      </w:r>
      <w:bookmarkEnd w:id="5"/>
    </w:p>
    <w:p>
      <w:pPr>
        <w:spacing w:after="0"/>
        <w:numPr>
          <w:ilvl w:val="0"/>
          <w:numId w:val="2"/>
        </w:numPr>
      </w:pPr>
      <w:r>
        <w:rPr/>
        <w:t xml:space="preserve">Impact of green financing on firm performance</w:t>
      </w:r>
    </w:p>
    <w:p>
      <w:pPr>
        <w:spacing w:after="0"/>
        <w:numPr>
          <w:ilvl w:val="0"/>
          <w:numId w:val="2"/>
        </w:numPr>
      </w:pPr>
      <w:r>
        <w:rPr/>
        <w:t xml:space="preserve">Risks of transitioning to a low-carbon economy</w:t>
      </w:r>
    </w:p>
    <w:p>
      <w:pPr>
        <w:spacing w:after="0"/>
        <w:numPr>
          <w:ilvl w:val="0"/>
          <w:numId w:val="2"/>
        </w:numPr>
      </w:pPr>
      <w:r>
        <w:rPr/>
        <w:t xml:space="preserve">Financial inclusion and sustainable development goals</w:t>
      </w:r>
    </w:p>
    <w:p>
      <w:pPr>
        <w:spacing w:after="0"/>
        <w:numPr>
          <w:ilvl w:val="0"/>
          <w:numId w:val="2"/>
        </w:numPr>
      </w:pPr>
      <w:r>
        <w:rPr/>
        <w:t xml:space="preserve">Green financing and carbon emissions reduction</w:t>
      </w:r>
    </w:p>
    <w:p>
      <w:pPr>
        <w:spacing w:after="0"/>
        <w:numPr>
          <w:ilvl w:val="0"/>
          <w:numId w:val="2"/>
        </w:numPr>
      </w:pPr>
      <w:r>
        <w:rPr/>
        <w:t xml:space="preserve">Access to green financing for small businesses</w:t>
      </w:r>
    </w:p>
    <w:p>
      <w:pPr>
        <w:numPr>
          <w:ilvl w:val="0"/>
          <w:numId w:val="2"/>
        </w:numPr>
      </w:pPr>
      <w:r>
        <w:rPr/>
        <w:t xml:space="preserve">Counterarguments to green financing</w:t>
      </w:r>
    </w:p>
    <w:p>
      <w:pPr>
        <w:pStyle w:val="Heading1"/>
      </w:pPr>
      <w:bookmarkStart w:id="6" w:name="_Toc6"/>
      <w:r>
        <w:t>Report location:</w:t>
      </w:r>
      <w:bookmarkEnd w:id="6"/>
    </w:p>
    <w:p>
      <w:hyperlink r:id="rId8" w:history="1">
        <w:r>
          <w:rPr>
            <w:color w:val="2980b9"/>
            <w:u w:val="single"/>
          </w:rPr>
          <w:t xml:space="preserve">https://www.fullpicture.app/item/676c3713831bbc461773d0125301ad13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2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13592622000224" TargetMode="External"/><Relationship Id="rId8" Type="http://schemas.openxmlformats.org/officeDocument/2006/relationships/hyperlink" Target="https://www.fullpicture.app/item/676c3713831bbc461773d0125301a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2023-02-21T18:02:20+01:00</dcterms:created>
  <dcterms:modified xsi:type="dcterms:W3CDTF">2023-02-21T18:02:20+01:00</dcterms:modified>
</cp:coreProperties>
</file>

<file path=docProps/custom.xml><?xml version="1.0" encoding="utf-8"?>
<Properties xmlns="http://schemas.openxmlformats.org/officeDocument/2006/custom-properties" xmlns:vt="http://schemas.openxmlformats.org/officeDocument/2006/docPropsVTypes"/>
</file>