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Composites Part B: Engineering | Vol 234, 1 April 2022 | ScienceDirect.com by Elsevier</w:t>
      </w:r>
      <w:br/>
      <w:hyperlink r:id="rId7" w:history="1">
        <w:r>
          <w:rPr>
            <w:color w:val="2980b9"/>
            <w:u w:val="single"/>
          </w:rPr>
          <w:t xml:space="preserve">https://www.sciencedirect.com/journal/composites-part-b-engineering/vol/234/suppl/C</w:t>
        </w:r>
      </w:hyperlink>
    </w:p>
    <w:p>
      <w:pPr>
        <w:pStyle w:val="Heading1"/>
      </w:pPr>
      <w:bookmarkStart w:id="2" w:name="_Toc2"/>
      <w:r>
        <w:t>Article summary:</w:t>
      </w:r>
      <w:bookmarkEnd w:id="2"/>
    </w:p>
    <w:p>
      <w:pPr>
        <w:jc w:val="both"/>
      </w:pPr>
      <w:r>
        <w:rPr/>
        <w:t xml:space="preserve">1. This article discusses the development and characterization of composite materials for engineering applications.</w:t>
      </w:r>
    </w:p>
    <w:p>
      <w:pPr>
        <w:jc w:val="both"/>
      </w:pPr>
      <w:r>
        <w:rPr/>
        <w:t xml:space="preserve">2. It covers topics such as simplified low order composite laminate damping predictions, rhenium induced electronic structure modulation, magnesium phosphate cement based ultra-high performance concrete, surfactant-assisted fabrication of room-temperature self-healable dielectric elastomer, effects of filler composition, loading and geometry on the dielectric loss, partial discharge and dielectric strength of liquid metal polymer composites, interactions between martensitic NiTi shape memory alloy and Nb nanowires in composite wire during tensile deformation, microstructure evolution and mechanical properties of in-situ Ti2AlCw-NbC@TiBx/TiAlNb composite with high performance, nanofiber electrospinning combined with rotary bioprinting for fabricating small-diameter vessels with endothelium and smooth muscle, 3D printing and epoxy-infusion treatment of curved continuous carbon fibre reinforced dual-polymer composites, a strategy of functional crosslinking acellular matrix in blood-contacting implantable devices with recombinant humanized collagen type III (rhCOLIII), design preparation and performance of a novel organic–inorganic composite coating with high adhesion and protection for concrete, high temperature workable flexible piezoelectric energy harvester comprising thermally stable (K,Na)NbO3-based ceramic and polyimide composites.</w:t>
      </w:r>
    </w:p>
    <w:p>
      <w:pPr>
        <w:jc w:val="both"/>
      </w:pPr>
      <w:r>
        <w:rPr/>
        <w:t xml:space="preserve">3. The article also provides an overview of the editorial board for this volume.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reliable in terms of its content as it provides detailed information about various aspects related to the development and characterization of composite materials for engineering applications. The article is well researched as it includes references to relevant studies that have been conducted on these topics. Furthermore, the article is unbiased as it does not present any one side more favourably than another. Additionally, all potential risks associated with these topics are noted throughout the article. However, there are some areas where more detail could be provided such as further exploration into counterarguments or additional evidence to support certain claims made within the article. Additionally, there could be more discussion around promotional content or partiality when discussing certain topics within the article.</w:t>
      </w:r>
    </w:p>
    <w:p>
      <w:pPr>
        <w:pStyle w:val="Heading1"/>
      </w:pPr>
      <w:bookmarkStart w:id="5" w:name="_Toc5"/>
      <w:r>
        <w:t>Topics for further research:</w:t>
      </w:r>
      <w:bookmarkEnd w:id="5"/>
    </w:p>
    <w:p>
      <w:pPr>
        <w:spacing w:after="0"/>
        <w:numPr>
          <w:ilvl w:val="0"/>
          <w:numId w:val="2"/>
        </w:numPr>
      </w:pPr>
      <w:r>
        <w:rPr/>
        <w:t xml:space="preserve">Composite material engineering applications</w:t>
      </w:r>
    </w:p>
    <w:p>
      <w:pPr>
        <w:spacing w:after="0"/>
        <w:numPr>
          <w:ilvl w:val="0"/>
          <w:numId w:val="2"/>
        </w:numPr>
      </w:pPr>
      <w:r>
        <w:rPr/>
        <w:t xml:space="preserve">Composite material characterization techniques</w:t>
      </w:r>
    </w:p>
    <w:p>
      <w:pPr>
        <w:spacing w:after="0"/>
        <w:numPr>
          <w:ilvl w:val="0"/>
          <w:numId w:val="2"/>
        </w:numPr>
      </w:pPr>
      <w:r>
        <w:rPr/>
        <w:t xml:space="preserve">Composite material risk assessment</w:t>
      </w:r>
    </w:p>
    <w:p>
      <w:pPr>
        <w:spacing w:after="0"/>
        <w:numPr>
          <w:ilvl w:val="0"/>
          <w:numId w:val="2"/>
        </w:numPr>
      </w:pPr>
      <w:r>
        <w:rPr/>
        <w:t xml:space="preserve">Composite material performance evaluation</w:t>
      </w:r>
    </w:p>
    <w:p>
      <w:pPr>
        <w:spacing w:after="0"/>
        <w:numPr>
          <w:ilvl w:val="0"/>
          <w:numId w:val="2"/>
        </w:numPr>
      </w:pPr>
      <w:r>
        <w:rPr/>
        <w:t xml:space="preserve">Composite material manufacturing processes</w:t>
      </w:r>
    </w:p>
    <w:p>
      <w:pPr>
        <w:numPr>
          <w:ilvl w:val="0"/>
          <w:numId w:val="2"/>
        </w:numPr>
      </w:pPr>
      <w:r>
        <w:rPr/>
        <w:t xml:space="preserve">Composite material cost analysis</w:t>
      </w:r>
    </w:p>
    <w:p>
      <w:pPr>
        <w:pStyle w:val="Heading1"/>
      </w:pPr>
      <w:bookmarkStart w:id="6" w:name="_Toc6"/>
      <w:r>
        <w:t>Report location:</w:t>
      </w:r>
      <w:bookmarkEnd w:id="6"/>
    </w:p>
    <w:p>
      <w:hyperlink r:id="rId8" w:history="1">
        <w:r>
          <w:rPr>
            <w:color w:val="2980b9"/>
            <w:u w:val="single"/>
          </w:rPr>
          <w:t xml:space="preserve">https://www.fullpicture.app/item/67971c00ddaa469ef7b615633e11a91b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BC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composites-part-b-engineering/vol/234/suppl/C" TargetMode="External"/><Relationship Id="rId8" Type="http://schemas.openxmlformats.org/officeDocument/2006/relationships/hyperlink" Target="https://www.fullpicture.app/item/67971c00ddaa469ef7b615633e11a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2023-02-23T13:38:01+01:00</dcterms:created>
  <dcterms:modified xsi:type="dcterms:W3CDTF">2023-02-23T13:38:01+01:00</dcterms:modified>
</cp:coreProperties>
</file>

<file path=docProps/custom.xml><?xml version="1.0" encoding="utf-8"?>
<Properties xmlns="http://schemas.openxmlformats.org/officeDocument/2006/custom-properties" xmlns:vt="http://schemas.openxmlformats.org/officeDocument/2006/docPropsVTypes"/>
</file>