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DUTY TO GIVE REASONS FOR ADMINISTRATIVE DECISIONS IN INTERNATIONAL LAW on JSTOR</w:t>
      </w:r>
      <w:br/>
      <w:hyperlink r:id="rId7" w:history="1">
        <w:r>
          <w:rPr>
            <w:color w:val="2980b9"/>
            <w:u w:val="single"/>
          </w:rPr>
          <w:t xml:space="preserve">https://www-jstor-org.ezproxy.library.sydney.edu.au/stable/23279929</w:t>
        </w:r>
      </w:hyperlink>
    </w:p>
    <w:p>
      <w:pPr>
        <w:pStyle w:val="Heading1"/>
      </w:pPr>
      <w:bookmarkStart w:id="2" w:name="_Toc2"/>
      <w:r>
        <w:t>Article summary:</w:t>
      </w:r>
      <w:bookmarkEnd w:id="2"/>
    </w:p>
    <w:p>
      <w:pPr>
        <w:jc w:val="both"/>
      </w:pPr>
      <w:r>
        <w:rPr/>
        <w:t xml:space="preserve">1. 国际法中的行政决定理由义务正在逐渐出现，但目前还没有形成一致的看法。</w:t>
      </w:r>
    </w:p>
    <w:p>
      <w:pPr>
        <w:jc w:val="both"/>
      </w:pPr>
      <w:r>
        <w:rPr/>
        <w:t xml:space="preserve">2. 在WTO法、投资法和人权法领域的案例中，国际仲裁员对于行政决定理由义务存在不同的理解和支持。</w:t>
      </w:r>
    </w:p>
    <w:p>
      <w:pPr>
        <w:jc w:val="both"/>
      </w:pPr>
      <w:r>
        <w:rPr/>
        <w:t xml:space="preserve">3. 国际法领域对于行政决定理由义务的重要性存在共识，但其背后的原因和具体实践方式尚未得到广泛认可。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由于这篇文章是一篇学术论文，因此它的内容相对客观和中立。然而，可以指出一些可能存在的偏见或缺失。</w:t>
      </w:r>
    </w:p>
    <w:p>
      <w:pPr>
        <w:jc w:val="both"/>
      </w:pPr>
      <w:r>
        <w:rPr/>
        <w:t xml:space="preserve"/>
      </w:r>
    </w:p>
    <w:p>
      <w:pPr>
        <w:jc w:val="both"/>
      </w:pPr>
      <w:r>
        <w:rPr/>
        <w:t xml:space="preserve">首先，文章的重点是探讨国际法中行政决定给出理由的义务是否存在以及其背后的原因。然而，文章没有涉及到该义务是否被广泛遵守或实施的问题。这可能导致读者对该问题的实际影响和重要性产生误解。</w:t>
      </w:r>
    </w:p>
    <w:p>
      <w:pPr>
        <w:jc w:val="both"/>
      </w:pPr>
      <w:r>
        <w:rPr/>
        <w:t xml:space="preserve"/>
      </w:r>
    </w:p>
    <w:p>
      <w:pPr>
        <w:jc w:val="both"/>
      </w:pPr>
      <w:r>
        <w:rPr/>
        <w:t xml:space="preserve">其次，文章只关注了WTO法、投资法和人权法领域内的案例，并未考虑其他国际法领域内可能存在的类似情况。这种选择性可能会导致读者对该问题在国际法范围内普遍程度的认识不足。</w:t>
      </w:r>
    </w:p>
    <w:p>
      <w:pPr>
        <w:jc w:val="both"/>
      </w:pPr>
      <w:r>
        <w:rPr/>
        <w:t xml:space="preserve"/>
      </w:r>
    </w:p>
    <w:p>
      <w:pPr>
        <w:jc w:val="both"/>
      </w:pPr>
      <w:r>
        <w:rPr/>
        <w:t xml:space="preserve">此外，在分析不同国际裁判机构对行政决定给出理由义务背后原因时，文章提到了不同观点之间缺乏共识。然而，文章并未深入探讨这些观点之间存在争议或分歧的具体原因。这可能会使读者难以理解各方立场背后的逻辑和证据。</w:t>
      </w:r>
    </w:p>
    <w:p>
      <w:pPr>
        <w:jc w:val="both"/>
      </w:pPr>
      <w:r>
        <w:rPr/>
        <w:t xml:space="preserve"/>
      </w:r>
    </w:p>
    <w:p>
      <w:pPr>
        <w:jc w:val="both"/>
      </w:pPr>
      <w:r>
        <w:rPr/>
        <w:t xml:space="preserve">最后，在整篇文章中，作者并未明确表达自己对行政决定给出理由义务是否应该存在的立场。这种中立的态度可能会使读者难以理解作者对该问题的真实看法和建议。</w:t>
      </w:r>
    </w:p>
    <w:p>
      <w:pPr>
        <w:jc w:val="both"/>
      </w:pPr>
      <w:r>
        <w:rPr/>
        <w:t xml:space="preserve"/>
      </w:r>
    </w:p>
    <w:p>
      <w:pPr>
        <w:jc w:val="both"/>
      </w:pPr>
      <w:r>
        <w:rPr/>
        <w:t xml:space="preserve">总之，虽然这篇文章在探讨国际法中行政决定给出理由义务方面提供了一些有价值的信息，但它也存在一些可能导致读者误解或认识不足的缺陷。</w:t>
      </w:r>
    </w:p>
    <w:p>
      <w:pPr>
        <w:pStyle w:val="Heading1"/>
      </w:pPr>
      <w:bookmarkStart w:id="5" w:name="_Toc5"/>
      <w:r>
        <w:t>Topics for further research:</w:t>
      </w:r>
      <w:bookmarkEnd w:id="5"/>
    </w:p>
    <w:p>
      <w:pPr>
        <w:spacing w:after="0"/>
        <w:numPr>
          <w:ilvl w:val="0"/>
          <w:numId w:val="2"/>
        </w:numPr>
      </w:pPr>
      <w:r>
        <w:rPr/>
        <w:t xml:space="preserve">Compliance with the obligation to give reasons in international law
</w:t>
      </w:r>
    </w:p>
    <w:p>
      <w:pPr>
        <w:spacing w:after="0"/>
        <w:numPr>
          <w:ilvl w:val="0"/>
          <w:numId w:val="2"/>
        </w:numPr>
      </w:pPr>
      <w:r>
        <w:rPr/>
        <w:t xml:space="preserve">Other areas of international law where the obligation to give reasons may exist
</w:t>
      </w:r>
    </w:p>
    <w:p>
      <w:pPr>
        <w:spacing w:after="0"/>
        <w:numPr>
          <w:ilvl w:val="0"/>
          <w:numId w:val="2"/>
        </w:numPr>
      </w:pPr>
      <w:r>
        <w:rPr/>
        <w:t xml:space="preserve">Reasons for the lack of consensus on the obligation to give reasons
</w:t>
      </w:r>
    </w:p>
    <w:p>
      <w:pPr>
        <w:spacing w:after="0"/>
        <w:numPr>
          <w:ilvl w:val="0"/>
          <w:numId w:val="2"/>
        </w:numPr>
      </w:pPr>
      <w:r>
        <w:rPr/>
        <w:t xml:space="preserve">Author's stance on the existence of the obligation to give reasons
</w:t>
      </w:r>
    </w:p>
    <w:p>
      <w:pPr>
        <w:spacing w:after="0"/>
        <w:numPr>
          <w:ilvl w:val="0"/>
          <w:numId w:val="2"/>
        </w:numPr>
      </w:pPr>
      <w:r>
        <w:rPr/>
        <w:t xml:space="preserve">Limitations of the analysis in the article
</w:t>
      </w:r>
    </w:p>
    <w:p>
      <w:pPr>
        <w:numPr>
          <w:ilvl w:val="0"/>
          <w:numId w:val="2"/>
        </w:numPr>
      </w:pPr>
      <w:r>
        <w:rPr/>
        <w:t xml:space="preserve">Implications of the obligation to give reasons for international law and governance</w:t>
      </w:r>
    </w:p>
    <w:p>
      <w:pPr>
        <w:pStyle w:val="Heading1"/>
      </w:pPr>
      <w:bookmarkStart w:id="6" w:name="_Toc6"/>
      <w:r>
        <w:t>Report location:</w:t>
      </w:r>
      <w:bookmarkEnd w:id="6"/>
    </w:p>
    <w:p>
      <w:hyperlink r:id="rId8" w:history="1">
        <w:r>
          <w:rPr>
            <w:color w:val="2980b9"/>
            <w:u w:val="single"/>
          </w:rPr>
          <w:t xml:space="preserve">https://www.fullpicture.app/item/67d6c061d4aed86b1a0e428dc8165620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957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ezproxy.library.sydney.edu.au/stable/23279929" TargetMode="External"/><Relationship Id="rId8" Type="http://schemas.openxmlformats.org/officeDocument/2006/relationships/hyperlink" Target="https://www.fullpicture.app/item/67d6c061d4aed86b1a0e428dc81656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2023-12-11T23:04:08+01:00</dcterms:created>
  <dcterms:modified xsi:type="dcterms:W3CDTF">2023-12-11T23:04:08+01:00</dcterms:modified>
</cp:coreProperties>
</file>

<file path=docProps/custom.xml><?xml version="1.0" encoding="utf-8"?>
<Properties xmlns="http://schemas.openxmlformats.org/officeDocument/2006/custom-properties" xmlns:vt="http://schemas.openxmlformats.org/officeDocument/2006/docPropsVTypes"/>
</file>