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companies have all kinds of arguments against paying for copyrighted content - The Verge</w:t>
      </w:r>
      <w:br/>
      <w:hyperlink r:id="rId7" w:history="1">
        <w:r>
          <w:rPr>
            <w:color w:val="2980b9"/>
            <w:u w:val="single"/>
          </w:rPr>
          <w:t xml:space="preserve">https://www.theverge.com/2023/11/4/23946353/generative-ai-copyright-training-data-openai-microsoft-google-meta-stabilityai</w:t>
        </w:r>
      </w:hyperlink>
    </w:p>
    <w:p>
      <w:pPr>
        <w:pStyle w:val="Heading1"/>
      </w:pPr>
      <w:bookmarkStart w:id="2" w:name="_Toc2"/>
      <w:r>
        <w:t>Article summary:</w:t>
      </w:r>
      <w:bookmarkEnd w:id="2"/>
    </w:p>
    <w:p>
      <w:pPr>
        <w:jc w:val="both"/>
      </w:pPr>
      <w:r>
        <w:rPr/>
        <w:t xml:space="preserve">1. Les entreprises d'IA estiment qu'elles ne devraient pas avoir à payer pour utiliser du contenu protégé par des droits d'auteur dans la formation de leurs modèles.</w:t>
      </w:r>
    </w:p>
    <w:p>
      <w:pPr>
        <w:jc w:val="both"/>
      </w:pPr>
      <w:r>
        <w:rPr/>
        <w:t xml:space="preserve">2. Certaines entreprises soutiennent que l'utilisation de matériel protégé par des droits d'auteur dans la formation de l'IA relève du fair use et favorise l'innovation.</w:t>
      </w:r>
    </w:p>
    <w:p>
      <w:pPr>
        <w:jc w:val="both"/>
      </w:pPr>
      <w:r>
        <w:rPr/>
        <w:t xml:space="preserve">3. D'autres pays ont réformé leurs lois sur les droits d'auteur pour créer des zones de sécurité permettant l'utilisation de matériel protégé par des droits d'auteur dans la formation de l'IA, ce qui a un effet similaire au fair use.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intitulé "Les entreprises d'IA ont toutes sortes d'arguments contre le paiement de contenus protégés par des droits d'auteur" publié par The Verge présente les arguments de différentes entreprises d'intelligence artificielle (IA) qui s'opposent à l'idée de payer pour utiliser des contenus protégés par des droits d'auteur dans la formation de leurs modèles d'IA. Cependant, une analyse critique du contenu révèle plusieurs biais potentiels et lacunes dans le raisonnement présenté.</w:t>
      </w:r>
    </w:p>
    <w:p>
      <w:pPr>
        <w:jc w:val="both"/>
      </w:pPr>
      <w:r>
        <w:rPr/>
        <w:t xml:space="preserve"/>
      </w:r>
    </w:p>
    <w:p>
      <w:pPr>
        <w:jc w:val="both"/>
      </w:pPr>
      <w:r>
        <w:rPr/>
        <w:t xml:space="preserve">Tout d'abord, il est important de noter que l'article ne présente qu'un seul point de vue sur la question, celui des entreprises d'IA qui s'opposent au paiement des contenus protégés par des droits d'auteur. Il ne donne pas la parole aux détenteurs de droits d'auteur ou à ceux qui soutiennent que ces entreprises devraient payer pour utiliser leurs œuvres. Cette absence de perspective équilibrée limite la portée et la crédibilité de l'article.</w:t>
      </w:r>
    </w:p>
    <w:p>
      <w:pPr>
        <w:jc w:val="both"/>
      </w:pPr>
      <w:r>
        <w:rPr/>
        <w:t xml:space="preserve"/>
      </w:r>
    </w:p>
    <w:p>
      <w:pPr>
        <w:jc w:val="both"/>
      </w:pPr>
      <w:r>
        <w:rPr/>
        <w:t xml:space="preserve">De plus, les arguments avancés par les entreprises d'IA sont souvent basés sur des affirmations non étayées ou manquent de preuves concrètes. Par exemple, certaines entreprises affirment que les détenteurs de droits d'auteur ne recevraient pas beaucoup d'argent même s'ils étaient payés, mais aucune donnée chiffrée n'est fournie pour étayer cette affirmation. De même, certaines entreprises soutiennent que le changement des lois sur le droit d'auteur pourrait nuire aux petites entreprises d'IA, mais il n'y a pas suffisamment de preuves pour étayer cette affirmation.</w:t>
      </w:r>
    </w:p>
    <w:p>
      <w:pPr>
        <w:jc w:val="both"/>
      </w:pPr>
      <w:r>
        <w:rPr/>
        <w:t xml:space="preserve"/>
      </w:r>
    </w:p>
    <w:p>
      <w:pPr>
        <w:jc w:val="both"/>
      </w:pPr>
      <w:r>
        <w:rPr/>
        <w:t xml:space="preserve">En outre, l'article ne prend pas en compte certains points de considération importants. Par exemple, il ne discute pas des droits moraux des créateurs d'œuvres protégées par des droits d'auteur et de leur droit à être rémunérés pour l'utilisation de leurs œuvres. Il ne mentionne pas non plus les conséquences potentielles du non-paiement des contenus protégés par des droits d'auteur sur l'industrie créative dans son ensemble.</w:t>
      </w:r>
    </w:p>
    <w:p>
      <w:pPr>
        <w:jc w:val="both"/>
      </w:pPr>
      <w:r>
        <w:rPr/>
        <w:t xml:space="preserve"/>
      </w:r>
    </w:p>
    <w:p>
      <w:pPr>
        <w:jc w:val="both"/>
      </w:pPr>
      <w:r>
        <w:rPr/>
        <w:t xml:space="preserve">Enfin, l'article présente un certain nombre de biais potentiels en faveur des entreprises d'IA. Par exemple, il met en avant les arguments selon lesquels la formation des modèles d'IA est similaire à la lecture d'un livre ou qu'elle relève du fair use, sans explorer suffisamment les contre-arguments ou les limites de ces positions. De plus, l'article mentionne que plusieurs pays ont réformé leurs lois sur le droit d'auteur pour créer des zones de sécurité pour la formation de modèles d'IA, mais il ne mentionne pas les raisons ou les critiques éventuelles de ces réformes.</w:t>
      </w:r>
    </w:p>
    <w:p>
      <w:pPr>
        <w:jc w:val="both"/>
      </w:pPr>
      <w:r>
        <w:rPr/>
        <w:t xml:space="preserve"/>
      </w:r>
    </w:p>
    <w:p>
      <w:pPr>
        <w:jc w:val="both"/>
      </w:pPr>
      <w:r>
        <w:rPr/>
        <w:t xml:space="preserve">Dans l'ensemble, cet article présente un point de vue unilatéral et manque d'une analyse critique approfondie du sujet. Il néglige certains aspects importants du débat et n'examine pas suffisamment les preuves et les contre-arguments liés à la question du paiement des contenus protégés par des droits d'auteur dans la formation des modèles d'IA.</w:t>
      </w:r>
    </w:p>
    <w:p>
      <w:pPr>
        <w:pStyle w:val="Heading1"/>
      </w:pPr>
      <w:bookmarkStart w:id="5" w:name="_Toc5"/>
      <w:r>
        <w:t>Topics for further research:</w:t>
      </w:r>
      <w:bookmarkEnd w:id="5"/>
    </w:p>
    <w:p>
      <w:pPr>
        <w:spacing w:after="0"/>
        <w:numPr>
          <w:ilvl w:val="0"/>
          <w:numId w:val="2"/>
        </w:numPr>
      </w:pPr>
      <w:r>
        <w:rPr/>
        <w:t xml:space="preserve">Quels sont les arguments des détenteurs de droits d'auteur en faveur du paiement des contenus utilisés dans la formation des modèles d'IA ?
</w:t>
      </w:r>
    </w:p>
    <w:p>
      <w:pPr>
        <w:spacing w:after="0"/>
        <w:numPr>
          <w:ilvl w:val="0"/>
          <w:numId w:val="2"/>
        </w:numPr>
      </w:pPr>
      <w:r>
        <w:rPr/>
        <w:t xml:space="preserve">Quels sont les droits moraux des créateurs d'œuvres protégées par des droits d'auteur et comment sont-ils pris en compte dans le débat sur le paiement des contenus utilisés dans l'IA ?
</w:t>
      </w:r>
    </w:p>
    <w:p>
      <w:pPr>
        <w:spacing w:after="0"/>
        <w:numPr>
          <w:ilvl w:val="0"/>
          <w:numId w:val="2"/>
        </w:numPr>
      </w:pPr>
      <w:r>
        <w:rPr/>
        <w:t xml:space="preserve">Quelles sont les conséquences potentielles du non-paiement des contenus protégés par des droits d'auteur sur l'industrie créative ?
</w:t>
      </w:r>
    </w:p>
    <w:p>
      <w:pPr>
        <w:spacing w:after="0"/>
        <w:numPr>
          <w:ilvl w:val="0"/>
          <w:numId w:val="2"/>
        </w:numPr>
      </w:pPr>
      <w:r>
        <w:rPr/>
        <w:t xml:space="preserve">Quels sont les contre-arguments et les limites des positions selon lesquelles la formation des modèles d'IA relève du fair use ou est similaire à la lecture d'un livre ?
</w:t>
      </w:r>
    </w:p>
    <w:p>
      <w:pPr>
        <w:spacing w:after="0"/>
        <w:numPr>
          <w:ilvl w:val="0"/>
          <w:numId w:val="2"/>
        </w:numPr>
      </w:pPr>
      <w:r>
        <w:rPr/>
        <w:t xml:space="preserve">Quelles sont les raisons et les critiques des réformes des lois sur le droit d'auteur visant à créer des zones de sécurité pour la formation des modèles d'IA ?
</w:t>
      </w:r>
    </w:p>
    <w:p>
      <w:pPr>
        <w:numPr>
          <w:ilvl w:val="0"/>
          <w:numId w:val="2"/>
        </w:numPr>
      </w:pPr>
      <w:r>
        <w:rPr/>
        <w:t xml:space="preserve">Quelles sont les preuves et les contre-arguments liés à la question du paiement des contenus protégés par des droits d'auteur dans la formation des modèles d'IA ?</w:t>
      </w:r>
    </w:p>
    <w:p>
      <w:pPr>
        <w:pStyle w:val="Heading1"/>
      </w:pPr>
      <w:bookmarkStart w:id="6" w:name="_Toc6"/>
      <w:r>
        <w:t>Report location:</w:t>
      </w:r>
      <w:bookmarkEnd w:id="6"/>
    </w:p>
    <w:p>
      <w:hyperlink r:id="rId8" w:history="1">
        <w:r>
          <w:rPr>
            <w:color w:val="2980b9"/>
            <w:u w:val="single"/>
          </w:rPr>
          <w:t xml:space="preserve">https://www.fullpicture.app/item/67ddeb2743d86e97620d9473fff7ee5a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80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023/11/4/23946353/generative-ai-copyright-training-data-openai-microsoft-google-meta-stabilityai" TargetMode="External"/><Relationship Id="rId8" Type="http://schemas.openxmlformats.org/officeDocument/2006/relationships/hyperlink" Target="https://www.fullpicture.app/item/67ddeb2743d86e97620d9473fff7ee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2024-07-15T13:20:30+02:00</dcterms:created>
  <dcterms:modified xsi:type="dcterms:W3CDTF">2024-07-15T13:20:30+02:00</dcterms:modified>
</cp:coreProperties>
</file>

<file path=docProps/custom.xml><?xml version="1.0" encoding="utf-8"?>
<Properties xmlns="http://schemas.openxmlformats.org/officeDocument/2006/custom-properties" xmlns:vt="http://schemas.openxmlformats.org/officeDocument/2006/docPropsVTypes"/>
</file>