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of equivalent circuit models for Li-ion batteries - ScienceDirect</w:t>
      </w:r>
      <w:br/>
      <w:hyperlink r:id="rId7" w:history="1">
        <w:r>
          <w:rPr>
            <w:color w:val="2980b9"/>
            <w:u w:val="single"/>
          </w:rPr>
          <w:t xml:space="preserve">https://www.sciencedirect.com/science/article/abs/pii/S0378775311019628</w:t>
        </w:r>
      </w:hyperlink>
    </w:p>
    <w:p>
      <w:pPr>
        <w:pStyle w:val="Heading1"/>
      </w:pPr>
      <w:bookmarkStart w:id="2" w:name="_Toc2"/>
      <w:r>
        <w:t>Article summary:</w:t>
      </w:r>
      <w:bookmarkEnd w:id="2"/>
    </w:p>
    <w:p>
      <w:pPr>
        <w:jc w:val="both"/>
      </w:pPr>
      <w:r>
        <w:rPr/>
        <w:t xml:space="preserve">1. This paper presents a comparative study of twelve equivalent circuit models for Li-ion batteries.</w:t>
      </w:r>
    </w:p>
    <w:p>
      <w:pPr>
        <w:jc w:val="both"/>
      </w:pPr>
      <w:r>
        <w:rPr/>
        <w:t xml:space="preserve">2. The multi-swarm particle swarm optimization algorithm is used to identify the optimal model parameters for two types of Li-ion cells.</w:t>
      </w:r>
    </w:p>
    <w:p>
      <w:pPr>
        <w:jc w:val="both"/>
      </w:pPr>
      <w:r>
        <w:rPr/>
        <w:t xml:space="preserve">3. The usefulness of these models is studied through an evaluation of model complexity, accuracy, and robustness.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twelve equivalent circuit models for Li-ion batteries, as well as an evaluation of their usefulness in terms of model complexity, accuracy, and robustness. The article is based on data collected from two types of Li-ion cells under three different temperatures, which provides a good basis for comparison between the different models. However, it should be noted that the data used in this study may not be representative of all Li-ion batteries, and thus the results may not be applicable to all types of Li-ion batteries. Additionally, while the article does provide some insight into the potential biases and sources of error in each model, it does not explore any counterarguments or present both sides equally. Furthermore, there is no discussion about possible risks associated with using these models or any promotional content included in the article. In conclusion, while this article provides a useful overview and evaluation of twelve equivalent circuit models for Li-ion batteries, it could benefit from further exploration into potential biases and sources of error as well as more balanced presentation of both sides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Li-ion battery model accuracy</w:t>
      </w:r>
    </w:p>
    <w:p>
      <w:pPr>
        <w:spacing w:after="0"/>
        <w:numPr>
          <w:ilvl w:val="0"/>
          <w:numId w:val="2"/>
        </w:numPr>
      </w:pPr>
      <w:r>
        <w:rPr/>
        <w:t xml:space="preserve">Li-ion battery model robustness</w:t>
      </w:r>
    </w:p>
    <w:p>
      <w:pPr>
        <w:spacing w:after="0"/>
        <w:numPr>
          <w:ilvl w:val="0"/>
          <w:numId w:val="2"/>
        </w:numPr>
      </w:pPr>
      <w:r>
        <w:rPr/>
        <w:t xml:space="preserve">Li-ion battery model biases</w:t>
      </w:r>
    </w:p>
    <w:p>
      <w:pPr>
        <w:spacing w:after="0"/>
        <w:numPr>
          <w:ilvl w:val="0"/>
          <w:numId w:val="2"/>
        </w:numPr>
      </w:pPr>
      <w:r>
        <w:rPr/>
        <w:t xml:space="preserve">Li-ion battery model sources of error</w:t>
      </w:r>
    </w:p>
    <w:p>
      <w:pPr>
        <w:spacing w:after="0"/>
        <w:numPr>
          <w:ilvl w:val="0"/>
          <w:numId w:val="2"/>
        </w:numPr>
      </w:pPr>
      <w:r>
        <w:rPr/>
        <w:t xml:space="preserve">Li-ion battery model risks</w:t>
      </w:r>
    </w:p>
    <w:p>
      <w:pPr>
        <w:numPr>
          <w:ilvl w:val="0"/>
          <w:numId w:val="2"/>
        </w:numPr>
      </w:pPr>
      <w:r>
        <w:rPr/>
        <w:t xml:space="preserve">Li-ion battery model comparison</w:t>
      </w:r>
    </w:p>
    <w:p>
      <w:pPr>
        <w:pStyle w:val="Heading1"/>
      </w:pPr>
      <w:bookmarkStart w:id="6" w:name="_Toc6"/>
      <w:r>
        <w:t>Report location:</w:t>
      </w:r>
      <w:bookmarkEnd w:id="6"/>
    </w:p>
    <w:p>
      <w:hyperlink r:id="rId8" w:history="1">
        <w:r>
          <w:rPr>
            <w:color w:val="2980b9"/>
            <w:u w:val="single"/>
          </w:rPr>
          <w:t xml:space="preserve">https://www.fullpicture.app/item/67ea37a984897567995d0a929b4edc81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9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5311019628" TargetMode="External"/><Relationship Id="rId8" Type="http://schemas.openxmlformats.org/officeDocument/2006/relationships/hyperlink" Target="https://www.fullpicture.app/item/67ea37a984897567995d0a929b4ed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2023-02-23T01:27:45+01:00</dcterms:created>
  <dcterms:modified xsi:type="dcterms:W3CDTF">2023-02-23T01:27:45+01:00</dcterms:modified>
</cp:coreProperties>
</file>

<file path=docProps/custom.xml><?xml version="1.0" encoding="utf-8"?>
<Properties xmlns="http://schemas.openxmlformats.org/officeDocument/2006/custom-properties" xmlns:vt="http://schemas.openxmlformats.org/officeDocument/2006/docPropsVTypes"/>
</file>