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Quantifying flexibility in EV charging as DR potential: Analysis of two real-world data sets | IEEE Conference Publication | IEEE Xplore</w:t>
      </w:r>
      <w:br/>
      <w:hyperlink r:id="rId7" w:history="1">
        <w:r>
          <w:rPr>
            <w:color w:val="2980b9"/>
            <w:u w:val="single"/>
          </w:rPr>
          <w:t xml:space="preserve">https://ieeexplore.ieee.org/document/7778827/metrics</w:t>
        </w:r>
      </w:hyperlink>
    </w:p>
    <w:p>
      <w:pPr>
        <w:pStyle w:val="Heading1"/>
      </w:pPr>
      <w:bookmarkStart w:id="2" w:name="_Toc2"/>
      <w:r>
        <w:t>Article summary:</w:t>
      </w:r>
      <w:bookmarkEnd w:id="2"/>
    </w:p>
    <w:p>
      <w:pPr>
        <w:jc w:val="both"/>
      </w:pPr>
      <w:r>
        <w:rPr/>
        <w:t xml:space="preserve">1. This paper presents a quantitative analysis of the potential for demand response (DR) exploitation of flexibility in EV charging, based on two real-world data sets.</w:t>
      </w:r>
    </w:p>
    <w:p>
      <w:pPr>
        <w:jc w:val="both"/>
      </w:pPr>
      <w:r>
        <w:rPr/>
        <w:t xml:space="preserve">2. The data sets were collected from a charging-at-home field trial in Flanders and a large-scale EV public charging pole deployment in The Netherlands.</w:t>
      </w:r>
    </w:p>
    <w:p>
      <w:pPr>
        <w:jc w:val="both"/>
      </w:pPr>
      <w:r>
        <w:rPr/>
        <w:t xml:space="preserve">3. Statistical models are used to characterize the EV charging behavior by clustering the arrival and departure time combinations, fitting models for sojourn time and flexibility, and quantifying the potential of DR exploitation as an upper bound for the load that could be achieved by coordination through a DR algorithm.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well written and provides an interesting analysis of two real-world data sets to quantify flexibility in EV charging as DR potential. The authors provide detailed descriptions of both data sets, as well as their methods for clustering the arrival/departure times, fitting statistical models for sojourn time and flexibility, and quantifying the potential of DR exploitation.</w:t>
      </w:r>
    </w:p>
    <w:p>
      <w:pPr>
        <w:jc w:val="both"/>
      </w:pPr>
      <w:r>
        <w:rPr/>
        <w:t xml:space="preserve">The article does not appear to have any major biases or one-sided reporting; it provides an objective overview of related work in this area, including both technical aspects (e.g., power engineering perspective) and psychological dynamics underlying user behavior. It also acknowledges existing works that study similar topics but with different approaches (e.g., cost functions vs actual kWh).</w:t>
      </w:r>
    </w:p>
    <w:p>
      <w:pPr>
        <w:jc w:val="both"/>
      </w:pPr>
      <w:r>
        <w:rPr/>
        <w:t xml:space="preserve">However, there are some points that could be further explored or discussed more thoroughly in future research: </w:t>
      </w:r>
    </w:p>
    <w:p>
      <w:pPr>
        <w:jc w:val="both"/>
      </w:pPr>
      <w:r>
        <w:rPr/>
        <w:t xml:space="preserve">1. The authors do not discuss possible risks associated with coordinating EV charging through DR algorithms (e.g., privacy concerns). </w:t>
      </w:r>
    </w:p>
    <w:p>
      <w:pPr>
        <w:jc w:val="both"/>
      </w:pPr>
      <w:r>
        <w:rPr/>
        <w:t xml:space="preserve">2. There is no discussion about how these results can be applied to other contexts or settings (e.g., other countries). </w:t>
      </w:r>
    </w:p>
    <w:p>
      <w:pPr>
        <w:jc w:val="both"/>
      </w:pPr>
      <w:r>
        <w:rPr/>
        <w:t xml:space="preserve">3. There is no mention of how these results can be used to inform policy decisions or regulations related to EVs or DR programs. </w:t>
      </w:r>
    </w:p>
    <w:p>
      <w:pPr>
        <w:jc w:val="both"/>
      </w:pPr>
      <w:r>
        <w:rPr/>
        <w:t xml:space="preserve">4. There is no discussion about how these results can be used to improve existing EV infrastructure or develop new technologies related to EVs or DR programs. </w:t>
      </w:r>
    </w:p>
    <w:p>
      <w:pPr>
        <w:jc w:val="both"/>
      </w:pPr>
      <w:r>
        <w:rPr/>
        <w:t xml:space="preserve">5. There is no discussion about how these results can be used to inform consumer decisions when purchasing EVs or participating in DR programs. </w:t>
      </w:r>
    </w:p>
    <w:p>
      <w:pPr>
        <w:jc w:val="both"/>
      </w:pPr>
      <w:r>
        <w:rPr/>
        <w:t xml:space="preserve">6. There is no discussion about how these results can be used to inform industry decisions when developing products/services related to EVs or DR programs</w:t>
      </w:r>
    </w:p>
    <w:p>
      <w:pPr>
        <w:pStyle w:val="Heading1"/>
      </w:pPr>
      <w:bookmarkStart w:id="5" w:name="_Toc5"/>
      <w:r>
        <w:t>Topics for further research:</w:t>
      </w:r>
      <w:bookmarkEnd w:id="5"/>
    </w:p>
    <w:p>
      <w:pPr>
        <w:spacing w:after="0"/>
        <w:numPr>
          <w:ilvl w:val="0"/>
          <w:numId w:val="2"/>
        </w:numPr>
      </w:pPr>
      <w:r>
        <w:rPr/>
        <w:t xml:space="preserve">Privacy implications of EV charging coordination through DR algorithms</w:t>
      </w:r>
    </w:p>
    <w:p>
      <w:pPr>
        <w:spacing w:after="0"/>
        <w:numPr>
          <w:ilvl w:val="0"/>
          <w:numId w:val="2"/>
        </w:numPr>
      </w:pPr>
      <w:r>
        <w:rPr/>
        <w:t xml:space="preserve">International implications of EV charging flexibility</w:t>
      </w:r>
    </w:p>
    <w:p>
      <w:pPr>
        <w:spacing w:after="0"/>
        <w:numPr>
          <w:ilvl w:val="0"/>
          <w:numId w:val="2"/>
        </w:numPr>
      </w:pPr>
      <w:r>
        <w:rPr/>
        <w:t xml:space="preserve">Policy implications of EV charging flexibility</w:t>
      </w:r>
    </w:p>
    <w:p>
      <w:pPr>
        <w:spacing w:after="0"/>
        <w:numPr>
          <w:ilvl w:val="0"/>
          <w:numId w:val="2"/>
        </w:numPr>
      </w:pPr>
      <w:r>
        <w:rPr/>
        <w:t xml:space="preserve">Infrastructure implications of EV charging flexibility</w:t>
      </w:r>
    </w:p>
    <w:p>
      <w:pPr>
        <w:spacing w:after="0"/>
        <w:numPr>
          <w:ilvl w:val="0"/>
          <w:numId w:val="2"/>
        </w:numPr>
      </w:pPr>
      <w:r>
        <w:rPr/>
        <w:t xml:space="preserve">Consumer implications of EV charging flexibility</w:t>
      </w:r>
    </w:p>
    <w:p>
      <w:pPr>
        <w:numPr>
          <w:ilvl w:val="0"/>
          <w:numId w:val="2"/>
        </w:numPr>
      </w:pPr>
      <w:r>
        <w:rPr/>
        <w:t xml:space="preserve">Industry implications of EV charging flexibility</w:t>
      </w:r>
    </w:p>
    <w:p>
      <w:pPr>
        <w:pStyle w:val="Heading1"/>
      </w:pPr>
      <w:bookmarkStart w:id="6" w:name="_Toc6"/>
      <w:r>
        <w:t>Report location:</w:t>
      </w:r>
      <w:bookmarkEnd w:id="6"/>
    </w:p>
    <w:p>
      <w:hyperlink r:id="rId8" w:history="1">
        <w:r>
          <w:rPr>
            <w:color w:val="2980b9"/>
            <w:u w:val="single"/>
          </w:rPr>
          <w:t xml:space="preserve">https://www.fullpicture.app/item/67f6c9ccb1b81da78ee08027d9e0e48f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447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7778827/metrics" TargetMode="External"/><Relationship Id="rId8" Type="http://schemas.openxmlformats.org/officeDocument/2006/relationships/hyperlink" Target="https://www.fullpicture.app/item/67f6c9ccb1b81da78ee08027d9e0e4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2023-02-26T14:14:57+01:00</dcterms:created>
  <dcterms:modified xsi:type="dcterms:W3CDTF">2023-02-26T14:14:57+01:00</dcterms:modified>
</cp:coreProperties>
</file>

<file path=docProps/custom.xml><?xml version="1.0" encoding="utf-8"?>
<Properties xmlns="http://schemas.openxmlformats.org/officeDocument/2006/custom-properties" xmlns:vt="http://schemas.openxmlformats.org/officeDocument/2006/docPropsVTypes"/>
</file>