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After access: Divergent learning profiles in Vietnam and India | SpringerLink</w:t>
      </w:r>
      <w:br/>
      <w:hyperlink r:id="rId7" w:history="1">
        <w:r>
          <w:rPr>
            <w:color w:val="2980b9"/>
            <w:u w:val="single"/>
          </w:rPr>
          <w:t xml:space="preserve">https://link.springer.com/article/10.1007/s11125-015-9361-2</w:t>
        </w:r>
      </w:hyperlink>
    </w:p>
    <w:p>
      <w:pPr>
        <w:pStyle w:val="Heading1"/>
      </w:pPr>
      <w:bookmarkStart w:id="2" w:name="_Toc2"/>
      <w:r>
        <w:t>Article summary:</w:t>
      </w:r>
      <w:bookmarkEnd w:id="2"/>
    </w:p>
    <w:p>
      <w:pPr>
        <w:jc w:val="both"/>
      </w:pPr>
      <w:r>
        <w:rPr/>
        <w:t xml:space="preserve">1. Both India and Vietnam have achieved near-universal access to schooling, but their learning profiles for children differ significantly.</w:t>
      </w:r>
    </w:p>
    <w:p>
      <w:pPr>
        <w:jc w:val="both"/>
      </w:pPr>
      <w:r>
        <w:rPr/>
        <w:t xml:space="preserve">2. Data suggests that Vietnamese pupils outperform those in many OECD countries by the time they are 15, while many pupils in India fail to master even the most basic skills.</w:t>
      </w:r>
    </w:p>
    <w:p>
      <w:pPr>
        <w:jc w:val="both"/>
      </w:pPr>
      <w:r>
        <w:rPr/>
        <w:t xml:space="preserve">3. This article examines evidence from two longitudinal surveys to explore potential explanations for this divergence, including recent education policies, and highlights potential areas for cross-country policy learning.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divergent learning profiles between Vietnam and India, with evidence from two longitudinal surveys providing support for its claims. The article also presents various explanations for this divergence, such as recent education policies, which are backed up by research findings from other sources. However, there are some areas where the article could be improved upon. For example, it does not provide any counterarguments or alternative perspectives on the issue at hand, nor does it discuss any possible risks associated with its proposed solutions. Additionally, there is a lack of detail regarding how exactly recent education policies have impacted learning outcomes in both countries. Furthermore, while the article mentions socioeconomic and cultural contexts as factors influencing learning outcomes in both countries, it does not provide any further information on these contexts or how they may be impacting learning outcomes differently in each country.</w:t>
      </w:r>
    </w:p>
    <w:p>
      <w:pPr>
        <w:pStyle w:val="Heading1"/>
      </w:pPr>
      <w:bookmarkStart w:id="5" w:name="_Toc5"/>
      <w:r>
        <w:t>Topics for further research:</w:t>
      </w:r>
      <w:bookmarkEnd w:id="5"/>
    </w:p>
    <w:p>
      <w:pPr>
        <w:spacing w:after="0"/>
        <w:numPr>
          <w:ilvl w:val="0"/>
          <w:numId w:val="2"/>
        </w:numPr>
      </w:pPr>
      <w:r>
        <w:rPr/>
        <w:t xml:space="preserve">Education policy impacts on learning outcomes</w:t>
      </w:r>
    </w:p>
    <w:p>
      <w:pPr>
        <w:spacing w:after="0"/>
        <w:numPr>
          <w:ilvl w:val="0"/>
          <w:numId w:val="2"/>
        </w:numPr>
      </w:pPr>
      <w:r>
        <w:rPr/>
        <w:t xml:space="preserve">Socioeconomic context and learning outcomes</w:t>
      </w:r>
    </w:p>
    <w:p>
      <w:pPr>
        <w:spacing w:after="0"/>
        <w:numPr>
          <w:ilvl w:val="0"/>
          <w:numId w:val="2"/>
        </w:numPr>
      </w:pPr>
      <w:r>
        <w:rPr/>
        <w:t xml:space="preserve">Cultural context and learning outcomes</w:t>
      </w:r>
    </w:p>
    <w:p>
      <w:pPr>
        <w:spacing w:after="0"/>
        <w:numPr>
          <w:ilvl w:val="0"/>
          <w:numId w:val="2"/>
        </w:numPr>
      </w:pPr>
      <w:r>
        <w:rPr/>
        <w:t xml:space="preserve">Counterarguments to divergent learning profiles</w:t>
      </w:r>
    </w:p>
    <w:p>
      <w:pPr>
        <w:spacing w:after="0"/>
        <w:numPr>
          <w:ilvl w:val="0"/>
          <w:numId w:val="2"/>
        </w:numPr>
      </w:pPr>
      <w:r>
        <w:rPr/>
        <w:t xml:space="preserve">Risks associated with proposed solutions</w:t>
      </w:r>
    </w:p>
    <w:p>
      <w:pPr>
        <w:numPr>
          <w:ilvl w:val="0"/>
          <w:numId w:val="2"/>
        </w:numPr>
      </w:pPr>
      <w:r>
        <w:rPr/>
        <w:t xml:space="preserve">Longitudinal survey methodology</w:t>
      </w:r>
    </w:p>
    <w:p>
      <w:pPr>
        <w:pStyle w:val="Heading1"/>
      </w:pPr>
      <w:bookmarkStart w:id="6" w:name="_Toc6"/>
      <w:r>
        <w:t>Report location:</w:t>
      </w:r>
      <w:bookmarkEnd w:id="6"/>
    </w:p>
    <w:p>
      <w:hyperlink r:id="rId8" w:history="1">
        <w:r>
          <w:rPr>
            <w:color w:val="2980b9"/>
            <w:u w:val="single"/>
          </w:rPr>
          <w:t xml:space="preserve">https://www.fullpicture.app/item/6858a6934f1587b433a4f81a63f17228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5B3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125-015-9361-2" TargetMode="External"/><Relationship Id="rId8" Type="http://schemas.openxmlformats.org/officeDocument/2006/relationships/hyperlink" Target="https://www.fullpicture.app/item/6858a6934f1587b433a4f81a63f172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2023-02-23T05:34:44+01:00</dcterms:created>
  <dcterms:modified xsi:type="dcterms:W3CDTF">2023-02-23T05:34:44+01:00</dcterms:modified>
</cp:coreProperties>
</file>

<file path=docProps/custom.xml><?xml version="1.0" encoding="utf-8"?>
<Properties xmlns="http://schemas.openxmlformats.org/officeDocument/2006/custom-properties" xmlns:vt="http://schemas.openxmlformats.org/officeDocument/2006/docPropsVTypes"/>
</file>