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Fundamentals of substation automation</w:t>
      </w:r>
      <w:br/>
      <w:hyperlink r:id="rId7" w:history="1">
        <w:r>
          <w:rPr>
            <w:color w:val="2980b9"/>
            <w:u w:val="single"/>
          </w:rPr>
          <w:t xml:space="preserve">https://www.eaton.com/us/en-us/products/utility-grid-solutions/grid-automation-system-solutions/fundamentals-of-substation-automation.html</w:t>
        </w:r>
      </w:hyperlink>
    </w:p>
    <w:p>
      <w:pPr>
        <w:pStyle w:val="Heading1"/>
      </w:pPr>
      <w:bookmarkStart w:id="2" w:name="_Toc2"/>
      <w:r>
        <w:t>Article summary:</w:t>
      </w:r>
      <w:bookmarkEnd w:id="2"/>
    </w:p>
    <w:p>
      <w:pPr>
        <w:jc w:val="both"/>
      </w:pPr>
      <w:r>
        <w:rPr/>
        <w:t xml:space="preserve">1. The IEC 61850 standard is a suite of protocols that address different aspects of substation automation, providing a modern solution for utilities.</w:t>
      </w:r>
    </w:p>
    <w:p>
      <w:pPr>
        <w:jc w:val="both"/>
      </w:pPr>
      <w:r>
        <w:rPr/>
        <w:t xml:space="preserve">2. Interoperability and vendor-agnostic solutions were key drivers behind the development of IEC 61850, ensuring devices from different vendors can exchange information with minimal configuration.</w:t>
      </w:r>
    </w:p>
    <w:p>
      <w:pPr>
        <w:jc w:val="both"/>
      </w:pPr>
      <w:r>
        <w:rPr/>
        <w:t xml:space="preserve">3. IEC 61850 introduces concepts like GOOSE and sample values to exchange protection information over a shared Ethernet link, reducing wiring complexity in protection systems. It also includes testing methods for commissioning and troubleshooting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"Fundamentals of substation automation" provides an overview of the IEC 61850 standard and its benefits for substation automation. While the article presents some useful information, it also exhibits certain biases and lacks a comprehensive analysis of potential drawbacks or alternative perspectives.</w:t>
      </w:r>
    </w:p>
    <w:p>
      <w:pPr>
        <w:jc w:val="both"/>
      </w:pPr>
      <w:r>
        <w:rPr/>
        <w:t xml:space="preserve"/>
      </w:r>
    </w:p>
    <w:p>
      <w:pPr>
        <w:jc w:val="both"/>
      </w:pPr>
      <w:r>
        <w:rPr/>
        <w:t xml:space="preserve">One potential bias in the article is its promotion of the IEC 61850 standard as a modern solution that addresses the shortcomings of traditional protocols. The article emphasizes the advantages of IEC 61850, such as faster configuration and interoperability between devices from different vendors. However, it does not adequately explore any potential limitations or challenges associated with implementing this complex protocol.</w:t>
      </w:r>
    </w:p>
    <w:p>
      <w:pPr>
        <w:jc w:val="both"/>
      </w:pPr>
      <w:r>
        <w:rPr/>
        <w:t xml:space="preserve"/>
      </w:r>
    </w:p>
    <w:p>
      <w:pPr>
        <w:jc w:val="both"/>
      </w:pPr>
      <w:r>
        <w:rPr/>
        <w:t xml:space="preserve">Furthermore, the article presents unsupported claims about the benefits of IEC 61850 without providing evidence or examples to support these assertions. For example, it states that IEC 61850 reduces wiring in a protection system by merging all wires into one Ethernet cable. While this may be true in some cases, it fails to acknowledge that implementing such a system requires significant infrastructure upgrades and may not be feasible for all substations.</w:t>
      </w:r>
    </w:p>
    <w:p>
      <w:pPr>
        <w:jc w:val="both"/>
      </w:pPr>
      <w:r>
        <w:rPr/>
        <w:t xml:space="preserve"/>
      </w:r>
    </w:p>
    <w:p>
      <w:pPr>
        <w:jc w:val="both"/>
      </w:pPr>
      <w:r>
        <w:rPr/>
        <w:t xml:space="preserve">The article also lacks a balanced presentation of alternative perspectives or counterarguments. It primarily focuses on the advantages of IEC 61850 without discussing any potential disadvantages or criticisms raised by industry experts or users. This one-sided reporting limits the reader's ability to make an informed judgment about the protocol's suitability for their specific needs.</w:t>
      </w:r>
    </w:p>
    <w:p>
      <w:pPr>
        <w:jc w:val="both"/>
      </w:pPr>
      <w:r>
        <w:rPr/>
        <w:t xml:space="preserve"/>
      </w:r>
    </w:p>
    <w:p>
      <w:pPr>
        <w:jc w:val="both"/>
      </w:pPr>
      <w:r>
        <w:rPr/>
        <w:t xml:space="preserve">Additionally, there is a promotional tone throughout the article, suggesting that it may have been written with a bias towards promoting IEC 61850 as a superior solution. The language used consistently highlights the benefits and positive aspects while downplaying any potential risks or challenges associated with implementation.</w:t>
      </w:r>
    </w:p>
    <w:p>
      <w:pPr>
        <w:jc w:val="both"/>
      </w:pPr>
      <w:r>
        <w:rPr/>
        <w:t xml:space="preserve"/>
      </w:r>
    </w:p>
    <w:p>
      <w:pPr>
        <w:jc w:val="both"/>
      </w:pPr>
      <w:r>
        <w:rPr/>
        <w:t xml:space="preserve">Another notable omission in the article is a discussion of cybersecurity considerations related to substation automation and the use of IEC 61850. Given that substation automation involves critical infrastructure, it is essential to address potential risks and vulnerabilities associated with increased connectivity and reliance on networked systems. The article fails to mention any cybersecurity measures or potential risks, which is a significant oversight.</w:t>
      </w:r>
    </w:p>
    <w:p>
      <w:pPr>
        <w:jc w:val="both"/>
      </w:pPr>
      <w:r>
        <w:rPr/>
        <w:t xml:space="preserve"/>
      </w:r>
    </w:p>
    <w:p>
      <w:pPr>
        <w:jc w:val="both"/>
      </w:pPr>
      <w:r>
        <w:rPr/>
        <w:t xml:space="preserve">In conclusion, while the article provides some useful information about the IEC 61850 standard and its benefits for substation automation, it exhibits biases, unsupported claims, one-sided reporting, and lacks a comprehensive analysis of potential drawbacks or alternative perspectives. A more balanced and critical analysis would have provided a more informative and objective assessment of the topic.</w:t>
      </w:r>
    </w:p>
    <w:p>
      <w:pPr>
        <w:pStyle w:val="Heading1"/>
      </w:pPr>
      <w:bookmarkStart w:id="5" w:name="_Toc5"/>
      <w:r>
        <w:t>Topics for further research:</w:t>
      </w:r>
      <w:bookmarkEnd w:id="5"/>
    </w:p>
    <w:p>
      <w:pPr>
        <w:spacing w:after="0"/>
        <w:numPr>
          <w:ilvl w:val="0"/>
          <w:numId w:val="2"/>
        </w:numPr>
      </w:pPr>
      <w:r>
        <w:rPr/>
        <w:t xml:space="preserve">Cybersecurity considerations in substation automation
</w:t>
      </w:r>
    </w:p>
    <w:p>
      <w:pPr>
        <w:spacing w:after="0"/>
        <w:numPr>
          <w:ilvl w:val="0"/>
          <w:numId w:val="2"/>
        </w:numPr>
      </w:pPr>
      <w:r>
        <w:rPr/>
        <w:t xml:space="preserve">Limitations and challenges of implementing IEC 61850
</w:t>
      </w:r>
    </w:p>
    <w:p>
      <w:pPr>
        <w:spacing w:after="0"/>
        <w:numPr>
          <w:ilvl w:val="0"/>
          <w:numId w:val="2"/>
        </w:numPr>
      </w:pPr>
      <w:r>
        <w:rPr/>
        <w:t xml:space="preserve">Criticisms of the IEC 61850 standard
</w:t>
      </w:r>
    </w:p>
    <w:p>
      <w:pPr>
        <w:spacing w:after="0"/>
        <w:numPr>
          <w:ilvl w:val="0"/>
          <w:numId w:val="2"/>
        </w:numPr>
      </w:pPr>
      <w:r>
        <w:rPr/>
        <w:t xml:space="preserve">Alternatives to IEC 61850 for substation automation
</w:t>
      </w:r>
    </w:p>
    <w:p>
      <w:pPr>
        <w:spacing w:after="0"/>
        <w:numPr>
          <w:ilvl w:val="0"/>
          <w:numId w:val="2"/>
        </w:numPr>
      </w:pPr>
      <w:r>
        <w:rPr/>
        <w:t xml:space="preserve">Infrastructure upgrades required for implementing IEC 61850
</w:t>
      </w:r>
    </w:p>
    <w:p>
      <w:pPr>
        <w:numPr>
          <w:ilvl w:val="0"/>
          <w:numId w:val="2"/>
        </w:numPr>
      </w:pPr>
      <w:r>
        <w:rPr/>
        <w:t xml:space="preserve">Risks and vulnerabilities of networked substation automation systems</w:t>
      </w:r>
    </w:p>
    <w:p>
      <w:pPr>
        <w:pStyle w:val="Heading1"/>
      </w:pPr>
      <w:bookmarkStart w:id="6" w:name="_Toc6"/>
      <w:r>
        <w:t>Report location:</w:t>
      </w:r>
      <w:bookmarkEnd w:id="6"/>
    </w:p>
    <w:p>
      <w:hyperlink r:id="rId8" w:history="1">
        <w:r>
          <w:rPr>
            <w:color w:val="2980b9"/>
            <w:u w:val="single"/>
          </w:rPr>
          <w:t xml:space="preserve">https://www.fullpicture.app/item/688d53b4794b566d04a798c5532e397a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A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ton.com/us/en-us/products/utility-grid-solutions/grid-automation-system-solutions/fundamentals-of-substation-automation.html" TargetMode="External"/><Relationship Id="rId8" Type="http://schemas.openxmlformats.org/officeDocument/2006/relationships/hyperlink" Target="https://www.fullpicture.app/item/688d53b4794b566d04a798c5532e39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2024-01-11T18:14:06+01:00</dcterms:created>
  <dcterms:modified xsi:type="dcterms:W3CDTF">2024-01-11T18:14:06+01:00</dcterms:modified>
</cp:coreProperties>
</file>

<file path=docProps/custom.xml><?xml version="1.0" encoding="utf-8"?>
<Properties xmlns="http://schemas.openxmlformats.org/officeDocument/2006/custom-properties" xmlns:vt="http://schemas.openxmlformats.org/officeDocument/2006/docPropsVTypes"/>
</file>