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Fate of gold and base metals during metamorphic devolatilization of a pelite - ScienceDirect</w:t>
      </w:r>
      <w:br/>
      <w:hyperlink r:id="rId7" w:history="1">
        <w:r>
          <w:rPr>
            <w:color w:val="2980b9"/>
            <w:u w:val="single"/>
          </w:rPr>
          <w:t xml:space="preserve">https://www-sciencedirect-com-443.webvpn.ecut.edu.cn/science/article/pii/S0016703715005426?via%3Dihub=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Scavenging of gold during metamorphic devolatilization is a widely accepted model for fluid and metal sourcing in orogenic gold deposits.</w:t>
      </w:r>
    </w:p>
    <w:p>
      <w:pPr>
        <w:jc w:val="both"/>
      </w:pPr>
      <w:r>
        <w:rPr/>
        <w:t xml:space="preserve">2. Chlorite dehydration is the most important process in metal extraction, with up to 2 ppb Au, 1.5 ppm Cu, 1 ppm Pb and 2 ppm Zn (as proportions of bulk rock) being extracted from a pelite by autogenous fluids upon crossing the greenschist–amphibolite facies boundary.</w:t>
      </w:r>
    </w:p>
    <w:p>
      <w:pPr>
        <w:jc w:val="both"/>
      </w:pPr>
      <w:r>
        <w:rPr/>
        <w:t xml:space="preserve">3. Prograde metamorphism is an efficient mechanism for generating Au-bearing ore fluids: most Au can be extracted during chlorite dehydration from a source rock of average pelitic composition.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首先，文章主要关注金属在岩石变质过程中的释放和迁移，但并未探讨其他可能影响成矿作用的因素，如地球化学背景、构造环境等。这可能导致对成矿作用机制的理解不够全面。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其次，在讨论金属释放机制时，文章强调了黄铁矿向辉铁矿转化过程中金属的释放，但并未提及其他可能影响金属迁移的因素，如流体运移、沉淀等。这可能导致对成矿作用机制的理解不够全面。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此外，在讨论金属释放量时，文章只给出了一些数量级上的估计，并未提供更具体和可靠的数据支持。这可能导致对成矿作用机制和资源评估的准确性有所影响。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最后，在讨论成矿作用机制时，文章没有平等地呈现其他可能存在的观点或证据，并且也没有探索反驳这些观点或证据的可能性。这可能导致对成矿作用机制的理解不够全面和客观。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并没有明显的偏见或宣传内容，但在讨论成矿作用机制时存在一些片面报道和缺失的考虑点。为了更全面地理解成矿作用机制，需要进一步探索其他可能影响成矿作用的因素，并提供更具体和可靠的数据支持。同时，也需要平等地呈现其他可能存在的观点或证据，并探索反驳这些观点或证据的可能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mineralization mechanisms
</w:t>
      </w:r>
    </w:p>
    <w:p>
      <w:pPr>
        <w:spacing w:after="0"/>
        <w:numPr>
          <w:ilvl w:val="0"/>
          <w:numId w:val="2"/>
        </w:numPr>
      </w:pPr>
      <w:r>
        <w:rPr/>
        <w:t xml:space="preserve">Fluid transport and precipitation
</w:t>
      </w:r>
    </w:p>
    <w:p>
      <w:pPr>
        <w:spacing w:after="0"/>
        <w:numPr>
          <w:ilvl w:val="0"/>
          <w:numId w:val="2"/>
        </w:numPr>
      </w:pPr>
      <w:r>
        <w:rPr/>
        <w:t xml:space="preserve">Geochemical background and tectonic environment
</w:t>
      </w:r>
    </w:p>
    <w:p>
      <w:pPr>
        <w:spacing w:after="0"/>
        <w:numPr>
          <w:ilvl w:val="0"/>
          <w:numId w:val="2"/>
        </w:numPr>
      </w:pPr>
      <w:r>
        <w:rPr/>
        <w:t xml:space="preserve">Specific and reliable data support
</w:t>
      </w:r>
    </w:p>
    <w:p>
      <w:pPr>
        <w:spacing w:after="0"/>
        <w:numPr>
          <w:ilvl w:val="0"/>
          <w:numId w:val="2"/>
        </w:numPr>
      </w:pPr>
      <w:r>
        <w:rPr/>
        <w:t xml:space="preserve">Alternative viewpoints and evidence
</w:t>
      </w:r>
    </w:p>
    <w:p>
      <w:pPr>
        <w:numPr>
          <w:ilvl w:val="0"/>
          <w:numId w:val="2"/>
        </w:numPr>
      </w:pPr>
      <w:r>
        <w:rPr/>
        <w:t xml:space="preserve">Refuting opposing viewpoints and evidence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https://www.fullpicture.app/item/6927d70d7d2e52379f3e5e18ea30bcd0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0C35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sciencedirect-com-443.webvpn.ecut.edu.cn/science/article/pii/S0016703715005426?via%3Dihub=" TargetMode="External"/><Relationship Id="rId8" Type="http://schemas.openxmlformats.org/officeDocument/2006/relationships/hyperlink" Target="https://www.fullpicture.app/item/6927d70d7d2e52379f3e5e18ea30bc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2024-01-07T02:16:08+01:00</dcterms:created>
  <dcterms:modified xsi:type="dcterms:W3CDTF">2024-01-07T02:16:08+01:00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